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FDBF5" w14:textId="77777777" w:rsidR="007230F1" w:rsidRDefault="00977653" w:rsidP="00213A30">
      <w:pPr>
        <w:pStyle w:val="NormalWeb"/>
        <w:spacing w:before="0" w:beforeAutospacing="0" w:after="0" w:afterAutospacing="0"/>
        <w:rPr>
          <w:rFonts w:asciiTheme="minorHAnsi" w:hAnsiTheme="minorHAnsi" w:cs="Arial"/>
          <w:b/>
          <w:bCs/>
          <w:sz w:val="22"/>
          <w:szCs w:val="22"/>
        </w:rPr>
      </w:pPr>
      <w:r>
        <w:rPr>
          <w:rFonts w:asciiTheme="minorHAnsi" w:hAnsiTheme="minorHAnsi" w:cs="Arial"/>
          <w:b/>
          <w:bCs/>
          <w:noProof/>
          <w:sz w:val="22"/>
          <w:szCs w:val="22"/>
        </w:rPr>
        <w:drawing>
          <wp:inline distT="0" distB="0" distL="0" distR="0" wp14:anchorId="52F378FF" wp14:editId="6175AE18">
            <wp:extent cx="1885950" cy="712001"/>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L_FR_Quadr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7663" cy="716423"/>
                    </a:xfrm>
                    <a:prstGeom prst="rect">
                      <a:avLst/>
                    </a:prstGeom>
                  </pic:spPr>
                </pic:pic>
              </a:graphicData>
            </a:graphic>
          </wp:inline>
        </w:drawing>
      </w:r>
      <w:r w:rsidR="002D3564">
        <w:rPr>
          <w:rFonts w:asciiTheme="minorHAnsi" w:hAnsiTheme="minorHAnsi" w:cs="Arial"/>
          <w:b/>
          <w:bCs/>
          <w:sz w:val="22"/>
          <w:szCs w:val="22"/>
        </w:rPr>
        <w:tab/>
      </w:r>
      <w:r w:rsidR="002D3564">
        <w:rPr>
          <w:rFonts w:asciiTheme="minorHAnsi" w:hAnsiTheme="minorHAnsi" w:cs="Arial"/>
          <w:b/>
          <w:bCs/>
          <w:sz w:val="22"/>
          <w:szCs w:val="22"/>
        </w:rPr>
        <w:tab/>
      </w:r>
    </w:p>
    <w:p w14:paraId="5CAFB2D4" w14:textId="77777777" w:rsidR="00213A30" w:rsidRDefault="00213A30" w:rsidP="00213A30">
      <w:pPr>
        <w:pStyle w:val="NormalWeb"/>
        <w:spacing w:before="0" w:beforeAutospacing="0" w:after="0" w:afterAutospacing="0"/>
        <w:rPr>
          <w:rFonts w:asciiTheme="minorHAnsi" w:hAnsiTheme="minorHAnsi" w:cs="Arial"/>
          <w:b/>
          <w:bCs/>
          <w:sz w:val="22"/>
          <w:szCs w:val="22"/>
        </w:rPr>
      </w:pPr>
    </w:p>
    <w:p w14:paraId="2F7A8313" w14:textId="3D16FA7B" w:rsidR="00EF2293" w:rsidRDefault="00EF2293" w:rsidP="00213A30">
      <w:pPr>
        <w:pStyle w:val="NormalWeb"/>
        <w:spacing w:before="0" w:beforeAutospacing="0" w:after="0" w:afterAutospacing="0"/>
        <w:rPr>
          <w:rFonts w:asciiTheme="minorHAnsi" w:hAnsiTheme="minorHAnsi" w:cs="Arial"/>
          <w:sz w:val="22"/>
          <w:szCs w:val="22"/>
        </w:rPr>
      </w:pPr>
      <w:r w:rsidRPr="006B7EFE">
        <w:rPr>
          <w:rFonts w:asciiTheme="minorHAnsi" w:hAnsiTheme="minorHAnsi" w:cs="Arial"/>
          <w:b/>
          <w:bCs/>
          <w:sz w:val="22"/>
          <w:szCs w:val="22"/>
        </w:rPr>
        <w:t>Communiqué de presse</w:t>
      </w:r>
      <w:r w:rsidR="007230F1">
        <w:rPr>
          <w:rFonts w:asciiTheme="minorHAnsi" w:hAnsiTheme="minorHAnsi" w:cs="Arial"/>
          <w:b/>
          <w:bCs/>
          <w:sz w:val="22"/>
          <w:szCs w:val="22"/>
        </w:rPr>
        <w:tab/>
      </w:r>
      <w:r w:rsidR="007230F1">
        <w:rPr>
          <w:rFonts w:asciiTheme="minorHAnsi" w:hAnsiTheme="minorHAnsi" w:cs="Arial"/>
          <w:b/>
          <w:bCs/>
          <w:sz w:val="22"/>
          <w:szCs w:val="22"/>
        </w:rPr>
        <w:tab/>
      </w:r>
      <w:r w:rsidR="007230F1">
        <w:rPr>
          <w:rFonts w:asciiTheme="minorHAnsi" w:hAnsiTheme="minorHAnsi" w:cs="Arial"/>
          <w:b/>
          <w:bCs/>
          <w:sz w:val="22"/>
          <w:szCs w:val="22"/>
        </w:rPr>
        <w:tab/>
      </w:r>
      <w:r w:rsidR="007230F1">
        <w:rPr>
          <w:rFonts w:asciiTheme="minorHAnsi" w:hAnsiTheme="minorHAnsi" w:cs="Arial"/>
          <w:b/>
          <w:bCs/>
          <w:sz w:val="22"/>
          <w:szCs w:val="22"/>
        </w:rPr>
        <w:tab/>
      </w:r>
      <w:r w:rsidR="007230F1">
        <w:rPr>
          <w:rFonts w:asciiTheme="minorHAnsi" w:hAnsiTheme="minorHAnsi" w:cs="Arial"/>
          <w:b/>
          <w:bCs/>
          <w:sz w:val="22"/>
          <w:szCs w:val="22"/>
        </w:rPr>
        <w:tab/>
      </w:r>
      <w:r w:rsidR="007230F1">
        <w:rPr>
          <w:rFonts w:asciiTheme="minorHAnsi" w:hAnsiTheme="minorHAnsi" w:cs="Arial"/>
          <w:b/>
          <w:bCs/>
          <w:sz w:val="22"/>
          <w:szCs w:val="22"/>
        </w:rPr>
        <w:tab/>
      </w:r>
      <w:r w:rsidR="007230F1">
        <w:rPr>
          <w:rFonts w:asciiTheme="minorHAnsi" w:hAnsiTheme="minorHAnsi" w:cs="Arial"/>
          <w:b/>
          <w:bCs/>
          <w:sz w:val="22"/>
          <w:szCs w:val="22"/>
        </w:rPr>
        <w:tab/>
      </w:r>
      <w:r w:rsidR="007230F1">
        <w:rPr>
          <w:rFonts w:asciiTheme="minorHAnsi" w:hAnsiTheme="minorHAnsi" w:cs="Arial"/>
          <w:b/>
          <w:bCs/>
          <w:sz w:val="22"/>
          <w:szCs w:val="22"/>
        </w:rPr>
        <w:tab/>
      </w:r>
      <w:r w:rsidRPr="00451A35">
        <w:rPr>
          <w:rFonts w:asciiTheme="minorHAnsi" w:hAnsiTheme="minorHAnsi" w:cs="Arial"/>
          <w:sz w:val="22"/>
          <w:szCs w:val="22"/>
        </w:rPr>
        <w:t xml:space="preserve">Liège, le </w:t>
      </w:r>
      <w:r w:rsidR="006E68E2">
        <w:rPr>
          <w:rFonts w:asciiTheme="minorHAnsi" w:hAnsiTheme="minorHAnsi" w:cs="Arial"/>
          <w:sz w:val="22"/>
          <w:szCs w:val="22"/>
        </w:rPr>
        <w:t>9</w:t>
      </w:r>
      <w:r w:rsidRPr="00451A35">
        <w:rPr>
          <w:rFonts w:asciiTheme="minorHAnsi" w:hAnsiTheme="minorHAnsi" w:cs="Arial"/>
          <w:sz w:val="22"/>
          <w:szCs w:val="22"/>
        </w:rPr>
        <w:t xml:space="preserve"> février </w:t>
      </w:r>
      <w:r w:rsidR="002D3564" w:rsidRPr="00451A35">
        <w:rPr>
          <w:rFonts w:asciiTheme="minorHAnsi" w:hAnsiTheme="minorHAnsi" w:cs="Arial"/>
          <w:sz w:val="22"/>
          <w:szCs w:val="22"/>
        </w:rPr>
        <w:t>202</w:t>
      </w:r>
      <w:r w:rsidR="006E68E2">
        <w:rPr>
          <w:rFonts w:asciiTheme="minorHAnsi" w:hAnsiTheme="minorHAnsi" w:cs="Arial"/>
          <w:sz w:val="22"/>
          <w:szCs w:val="22"/>
        </w:rPr>
        <w:t>3</w:t>
      </w:r>
    </w:p>
    <w:p w14:paraId="64A6C60E" w14:textId="6D08FB72" w:rsidR="00213A30" w:rsidRDefault="00213A30" w:rsidP="00213A30">
      <w:pPr>
        <w:pStyle w:val="NormalWeb"/>
        <w:spacing w:before="0" w:beforeAutospacing="0" w:after="0" w:afterAutospacing="0"/>
        <w:rPr>
          <w:rFonts w:asciiTheme="minorHAnsi" w:hAnsiTheme="minorHAnsi" w:cs="Arial"/>
          <w:sz w:val="22"/>
          <w:szCs w:val="22"/>
        </w:rPr>
      </w:pPr>
    </w:p>
    <w:p w14:paraId="65D12CA4" w14:textId="305B3D1E" w:rsidR="002D1856" w:rsidRPr="002D1856" w:rsidRDefault="00D23D14" w:rsidP="00D23D14">
      <w:pPr>
        <w:pStyle w:val="Chapitre"/>
        <w:spacing w:after="0" w:line="240" w:lineRule="auto"/>
        <w:jc w:val="center"/>
        <w:rPr>
          <w:rFonts w:cs="Arial"/>
        </w:rPr>
      </w:pPr>
      <w:r>
        <w:rPr>
          <w:rFonts w:cs="Arial"/>
        </w:rPr>
        <w:t>Dans un contexte international difficile, le Port de Liège maintient ses activités en 2022 et augmente</w:t>
      </w:r>
      <w:r w:rsidR="00110AE4">
        <w:rPr>
          <w:rFonts w:cs="Arial"/>
        </w:rPr>
        <w:t xml:space="preserve"> ses investissements</w:t>
      </w:r>
      <w:r w:rsidR="00760DA3">
        <w:rPr>
          <w:rFonts w:cs="Arial"/>
        </w:rPr>
        <w:t xml:space="preserve"> en faveur de la multimodalité</w:t>
      </w:r>
      <w:r w:rsidR="00972F39">
        <w:rPr>
          <w:rFonts w:cs="Arial"/>
        </w:rPr>
        <w:t xml:space="preserve">. </w:t>
      </w:r>
    </w:p>
    <w:p w14:paraId="7993A029" w14:textId="6AE1020C" w:rsidR="00D32974" w:rsidRDefault="00D32974" w:rsidP="00972F39">
      <w:pPr>
        <w:pStyle w:val="Body"/>
        <w:spacing w:after="0"/>
        <w:rPr>
          <w:sz w:val="22"/>
          <w:szCs w:val="22"/>
        </w:rPr>
      </w:pPr>
    </w:p>
    <w:p w14:paraId="6D7818FF" w14:textId="75EDE25D" w:rsidR="00941066" w:rsidRPr="002F2877" w:rsidRDefault="00941066" w:rsidP="00972F39">
      <w:pPr>
        <w:pStyle w:val="Body"/>
        <w:spacing w:after="0"/>
        <w:rPr>
          <w:sz w:val="22"/>
          <w:szCs w:val="22"/>
        </w:rPr>
      </w:pPr>
      <w:r w:rsidRPr="002F2877">
        <w:rPr>
          <w:sz w:val="22"/>
          <w:szCs w:val="22"/>
        </w:rPr>
        <w:t xml:space="preserve">Plus de 19 millions de tonnes de marchandises ont transité par les 33 zones portuaires liégeoises, soit une baisse de 2% par rapport à 2021 (-389.203 tonnes) (trafic global eau-rail-route). </w:t>
      </w:r>
      <w:r w:rsidR="00A76E01" w:rsidRPr="002F2877">
        <w:rPr>
          <w:sz w:val="22"/>
          <w:szCs w:val="22"/>
        </w:rPr>
        <w:t>Le trafic fluvial du Port autonome de Liège affiche un léger recul en 2022 et s’est établi à 14,5 millions de tonnes, en baisse de 3% par rapport à 2021.</w:t>
      </w:r>
    </w:p>
    <w:p w14:paraId="3EDFEE63" w14:textId="5584518A" w:rsidR="00A76E01" w:rsidRPr="002F2877" w:rsidRDefault="00D23D14" w:rsidP="00972F39">
      <w:pPr>
        <w:pStyle w:val="Body"/>
        <w:spacing w:after="0"/>
        <w:rPr>
          <w:sz w:val="22"/>
          <w:szCs w:val="22"/>
        </w:rPr>
      </w:pPr>
      <w:r>
        <w:rPr>
          <w:sz w:val="22"/>
          <w:szCs w:val="22"/>
        </w:rPr>
        <w:t>A l’instar des ports maritimes, l</w:t>
      </w:r>
      <w:r w:rsidR="00941066" w:rsidRPr="002F2877">
        <w:rPr>
          <w:sz w:val="22"/>
          <w:szCs w:val="22"/>
        </w:rPr>
        <w:t xml:space="preserve">e </w:t>
      </w:r>
      <w:r w:rsidR="00110AE4" w:rsidRPr="002F2877">
        <w:rPr>
          <w:sz w:val="22"/>
          <w:szCs w:val="22"/>
        </w:rPr>
        <w:t xml:space="preserve">trafic de conteneurs </w:t>
      </w:r>
      <w:r w:rsidR="008E2332" w:rsidRPr="002F2877">
        <w:rPr>
          <w:sz w:val="22"/>
          <w:szCs w:val="22"/>
        </w:rPr>
        <w:t>enregistre également un</w:t>
      </w:r>
      <w:r w:rsidR="00C8133B" w:rsidRPr="002F2877">
        <w:rPr>
          <w:sz w:val="22"/>
          <w:szCs w:val="22"/>
        </w:rPr>
        <w:t xml:space="preserve">e diminution </w:t>
      </w:r>
      <w:r w:rsidR="00110AE4" w:rsidRPr="002F2877">
        <w:rPr>
          <w:sz w:val="22"/>
          <w:szCs w:val="22"/>
        </w:rPr>
        <w:t xml:space="preserve">avec près de </w:t>
      </w:r>
      <w:r w:rsidR="00E938A8" w:rsidRPr="002F2877">
        <w:rPr>
          <w:sz w:val="22"/>
          <w:szCs w:val="22"/>
        </w:rPr>
        <w:t>89.520 EVP</w:t>
      </w:r>
      <w:r w:rsidR="00D2574F" w:rsidRPr="002F2877">
        <w:rPr>
          <w:sz w:val="22"/>
          <w:szCs w:val="22"/>
        </w:rPr>
        <w:t xml:space="preserve"> (équivalents-vingt-pieds)</w:t>
      </w:r>
      <w:r w:rsidR="00E938A8" w:rsidRPr="002F2877">
        <w:rPr>
          <w:sz w:val="22"/>
          <w:szCs w:val="22"/>
        </w:rPr>
        <w:t xml:space="preserve"> </w:t>
      </w:r>
      <w:r w:rsidR="00110AE4" w:rsidRPr="002F2877">
        <w:rPr>
          <w:sz w:val="22"/>
          <w:szCs w:val="22"/>
        </w:rPr>
        <w:t>manutentionnés sur les trois terminaux à conteneurs du Port de Liège</w:t>
      </w:r>
      <w:r w:rsidR="008E2332" w:rsidRPr="002F2877">
        <w:rPr>
          <w:sz w:val="22"/>
          <w:szCs w:val="22"/>
        </w:rPr>
        <w:t xml:space="preserve"> (-21%)</w:t>
      </w:r>
      <w:r w:rsidR="00A76E01" w:rsidRPr="002F2877">
        <w:rPr>
          <w:sz w:val="22"/>
          <w:szCs w:val="22"/>
        </w:rPr>
        <w:t xml:space="preserve">. </w:t>
      </w:r>
    </w:p>
    <w:p w14:paraId="57B111F8" w14:textId="26F35930" w:rsidR="00A76E01" w:rsidRPr="002F2877" w:rsidRDefault="00A76E01" w:rsidP="00972F39">
      <w:pPr>
        <w:pStyle w:val="Body"/>
        <w:spacing w:after="0"/>
        <w:rPr>
          <w:sz w:val="22"/>
          <w:szCs w:val="22"/>
        </w:rPr>
      </w:pPr>
      <w:r w:rsidRPr="002F2877">
        <w:rPr>
          <w:sz w:val="22"/>
          <w:szCs w:val="22"/>
        </w:rPr>
        <w:t>Ces diminutions résultent des diverses crises mondiales, des perturbations de la chaîne logistique mondiale, de la crise énergétique</w:t>
      </w:r>
      <w:r w:rsidR="005A3726" w:rsidRPr="002F2877">
        <w:rPr>
          <w:sz w:val="22"/>
          <w:szCs w:val="22"/>
        </w:rPr>
        <w:t xml:space="preserve">, </w:t>
      </w:r>
      <w:r w:rsidRPr="002F2877">
        <w:rPr>
          <w:sz w:val="22"/>
          <w:szCs w:val="22"/>
        </w:rPr>
        <w:t>du conflit en Ukraine</w:t>
      </w:r>
      <w:r w:rsidR="005A3726" w:rsidRPr="002F2877">
        <w:rPr>
          <w:sz w:val="22"/>
          <w:szCs w:val="22"/>
        </w:rPr>
        <w:t xml:space="preserve"> et du déclin de la sidérurgie à froid</w:t>
      </w:r>
      <w:r w:rsidR="003348DF" w:rsidRPr="002F2877">
        <w:rPr>
          <w:sz w:val="22"/>
          <w:szCs w:val="22"/>
        </w:rPr>
        <w:t xml:space="preserve">. </w:t>
      </w:r>
    </w:p>
    <w:p w14:paraId="20BBD87C" w14:textId="77777777" w:rsidR="0037125B" w:rsidRPr="002F2877" w:rsidRDefault="0037125B" w:rsidP="0037125B">
      <w:pPr>
        <w:pStyle w:val="Body"/>
        <w:spacing w:after="0"/>
        <w:rPr>
          <w:rFonts w:eastAsia="Times New Roman" w:cstheme="minorHAnsi"/>
          <w:kern w:val="36"/>
          <w:sz w:val="22"/>
          <w:szCs w:val="22"/>
          <w:lang w:eastAsia="fr-BE"/>
        </w:rPr>
      </w:pPr>
    </w:p>
    <w:p w14:paraId="00DDD2A6" w14:textId="700A18A7" w:rsidR="001D1B86" w:rsidRPr="002F2877" w:rsidRDefault="001D1B86" w:rsidP="00EC0E21">
      <w:pPr>
        <w:pStyle w:val="Body"/>
        <w:spacing w:after="0"/>
        <w:rPr>
          <w:rFonts w:eastAsia="Times New Roman" w:cstheme="minorHAnsi"/>
          <w:b/>
          <w:kern w:val="36"/>
          <w:sz w:val="22"/>
          <w:szCs w:val="22"/>
          <w:lang w:eastAsia="fr-BE"/>
        </w:rPr>
      </w:pPr>
      <w:r w:rsidRPr="002F2877">
        <w:rPr>
          <w:rFonts w:eastAsia="Times New Roman" w:cstheme="minorHAnsi"/>
          <w:b/>
          <w:kern w:val="36"/>
          <w:sz w:val="22"/>
          <w:szCs w:val="22"/>
          <w:lang w:eastAsia="fr-BE"/>
        </w:rPr>
        <w:t xml:space="preserve">Le Port autonome de Liège investit plus de 15 millions </w:t>
      </w:r>
      <w:r w:rsidR="00EC0E21">
        <w:rPr>
          <w:rFonts w:eastAsia="Times New Roman" w:cstheme="minorHAnsi"/>
          <w:b/>
          <w:kern w:val="36"/>
          <w:sz w:val="22"/>
          <w:szCs w:val="22"/>
          <w:lang w:eastAsia="fr-BE"/>
        </w:rPr>
        <w:t>€ d’euros</w:t>
      </w:r>
      <w:r w:rsidRPr="002F2877">
        <w:rPr>
          <w:rFonts w:eastAsia="Times New Roman" w:cstheme="minorHAnsi"/>
          <w:b/>
          <w:kern w:val="36"/>
          <w:sz w:val="22"/>
          <w:szCs w:val="22"/>
          <w:lang w:eastAsia="fr-BE"/>
        </w:rPr>
        <w:t xml:space="preserve"> en faveur de la multimodalité !</w:t>
      </w:r>
    </w:p>
    <w:p w14:paraId="58E6D516" w14:textId="77777777" w:rsidR="001D1B86" w:rsidRPr="002F2877" w:rsidRDefault="001D1B86" w:rsidP="001D1B86">
      <w:pPr>
        <w:pStyle w:val="Body"/>
        <w:spacing w:after="0"/>
        <w:rPr>
          <w:sz w:val="22"/>
          <w:szCs w:val="22"/>
        </w:rPr>
      </w:pPr>
      <w:r w:rsidRPr="002F2877">
        <w:rPr>
          <w:sz w:val="22"/>
          <w:szCs w:val="22"/>
        </w:rPr>
        <w:t xml:space="preserve">Malgré les multiples crises traversées actuellement, le Port autonome de Liège maintient ses investissements prévus visant toujours à renforcer et à améliorer les infrastructures portuaires liégeoises existantes. Parmi ces investissements d’un montant total de plus de </w:t>
      </w:r>
      <w:r w:rsidRPr="00D32974">
        <w:rPr>
          <w:b/>
          <w:bCs w:val="0"/>
          <w:sz w:val="22"/>
          <w:szCs w:val="22"/>
        </w:rPr>
        <w:t>15 millions d'euros répartis sur 2022 - 2023</w:t>
      </w:r>
      <w:r w:rsidRPr="002F2877">
        <w:rPr>
          <w:sz w:val="22"/>
          <w:szCs w:val="22"/>
        </w:rPr>
        <w:t xml:space="preserve">, majoritairement cofinancés par la Wallonie et l’Union européenne, soulignons : </w:t>
      </w:r>
    </w:p>
    <w:p w14:paraId="2A89A255" w14:textId="77777777" w:rsidR="001D1B86" w:rsidRPr="002F2877" w:rsidRDefault="001D1B86" w:rsidP="001D1B86">
      <w:pPr>
        <w:pStyle w:val="Body"/>
        <w:numPr>
          <w:ilvl w:val="0"/>
          <w:numId w:val="23"/>
        </w:numPr>
        <w:spacing w:after="0"/>
        <w:rPr>
          <w:sz w:val="22"/>
          <w:szCs w:val="22"/>
        </w:rPr>
      </w:pPr>
      <w:r w:rsidRPr="002F2877">
        <w:rPr>
          <w:sz w:val="22"/>
          <w:szCs w:val="22"/>
        </w:rPr>
        <w:t>l'extension du terminal à conteneurs de Liège Trilogiport</w:t>
      </w:r>
      <w:r>
        <w:rPr>
          <w:sz w:val="22"/>
          <w:szCs w:val="22"/>
        </w:rPr>
        <w:t>,</w:t>
      </w:r>
    </w:p>
    <w:p w14:paraId="7D25670C" w14:textId="77777777" w:rsidR="001D1B86" w:rsidRPr="002F2877" w:rsidRDefault="001D1B86" w:rsidP="001D1B86">
      <w:pPr>
        <w:pStyle w:val="Body"/>
        <w:numPr>
          <w:ilvl w:val="0"/>
          <w:numId w:val="23"/>
        </w:numPr>
        <w:spacing w:after="0"/>
        <w:rPr>
          <w:sz w:val="22"/>
          <w:szCs w:val="22"/>
        </w:rPr>
      </w:pPr>
      <w:r w:rsidRPr="002F2877">
        <w:rPr>
          <w:sz w:val="22"/>
          <w:szCs w:val="22"/>
        </w:rPr>
        <w:t xml:space="preserve">la construction de nouvelles infrastructures d'accostage à Hermalle-sous-Huy, </w:t>
      </w:r>
    </w:p>
    <w:p w14:paraId="1EEF4533" w14:textId="77777777" w:rsidR="001D1B86" w:rsidRPr="002F2877" w:rsidRDefault="001D1B86" w:rsidP="001D1B86">
      <w:pPr>
        <w:pStyle w:val="Body"/>
        <w:numPr>
          <w:ilvl w:val="0"/>
          <w:numId w:val="23"/>
        </w:numPr>
        <w:spacing w:after="0"/>
        <w:rPr>
          <w:sz w:val="22"/>
          <w:szCs w:val="22"/>
        </w:rPr>
      </w:pPr>
      <w:r w:rsidRPr="002F2877">
        <w:rPr>
          <w:sz w:val="22"/>
          <w:szCs w:val="22"/>
        </w:rPr>
        <w:t xml:space="preserve">le prolongement du Port des yachts, </w:t>
      </w:r>
    </w:p>
    <w:p w14:paraId="5C3E8985" w14:textId="77777777" w:rsidR="001D1B86" w:rsidRPr="002F2877" w:rsidRDefault="001D1B86" w:rsidP="001D1B86">
      <w:pPr>
        <w:pStyle w:val="Body"/>
        <w:numPr>
          <w:ilvl w:val="0"/>
          <w:numId w:val="23"/>
        </w:numPr>
        <w:spacing w:after="0"/>
        <w:rPr>
          <w:sz w:val="22"/>
          <w:szCs w:val="22"/>
        </w:rPr>
      </w:pPr>
      <w:r w:rsidRPr="002F2877">
        <w:rPr>
          <w:sz w:val="22"/>
          <w:szCs w:val="22"/>
        </w:rPr>
        <w:t xml:space="preserve">le réaménagement en zone bimodale (reliée à la route et au rail) du site de l’ancienne gare de triage du Port de Monsin qui permettra de renforcer les trafics ferroviaires. </w:t>
      </w:r>
    </w:p>
    <w:p w14:paraId="1C9701D2" w14:textId="77777777" w:rsidR="008D44A1" w:rsidRDefault="008D44A1" w:rsidP="001D1B86">
      <w:pPr>
        <w:pStyle w:val="Body"/>
        <w:spacing w:after="0"/>
        <w:rPr>
          <w:sz w:val="22"/>
          <w:szCs w:val="22"/>
        </w:rPr>
      </w:pPr>
    </w:p>
    <w:p w14:paraId="662EA4E8" w14:textId="268021A2" w:rsidR="001D1B86" w:rsidRDefault="001D1B86" w:rsidP="001D1B86">
      <w:pPr>
        <w:pStyle w:val="Body"/>
        <w:spacing w:after="0"/>
        <w:rPr>
          <w:sz w:val="22"/>
          <w:szCs w:val="22"/>
        </w:rPr>
      </w:pPr>
      <w:r w:rsidRPr="002F2877">
        <w:rPr>
          <w:sz w:val="22"/>
          <w:szCs w:val="22"/>
        </w:rPr>
        <w:t xml:space="preserve">Ces divers projets sont actuellement en cours d’étude et/ou de réalisation. </w:t>
      </w:r>
    </w:p>
    <w:p w14:paraId="14A108A0" w14:textId="77777777" w:rsidR="001D1B86" w:rsidRPr="002F2877" w:rsidRDefault="001D1B86" w:rsidP="001D1B86">
      <w:pPr>
        <w:pStyle w:val="Body"/>
        <w:spacing w:after="0"/>
        <w:rPr>
          <w:sz w:val="22"/>
          <w:szCs w:val="22"/>
        </w:rPr>
      </w:pPr>
    </w:p>
    <w:p w14:paraId="0FF91C7C" w14:textId="732D199A" w:rsidR="00F045BC" w:rsidRDefault="00CA5248" w:rsidP="00CA5248">
      <w:pPr>
        <w:spacing w:after="0" w:line="240" w:lineRule="auto"/>
        <w:jc w:val="both"/>
      </w:pPr>
      <w:r w:rsidRPr="002F2877">
        <w:t xml:space="preserve">La plate-forme multimodale </w:t>
      </w:r>
      <w:r w:rsidRPr="002F2877">
        <w:rPr>
          <w:b/>
        </w:rPr>
        <w:t>Liège Trilogiport</w:t>
      </w:r>
      <w:r w:rsidRPr="002F2877">
        <w:t xml:space="preserve"> a poursuivi son essor en 2022. Elle bénéficie à ce jour d’un terminal à conteneurs</w:t>
      </w:r>
      <w:r w:rsidR="006B6E69" w:rsidRPr="002F2877">
        <w:t xml:space="preserve"> et </w:t>
      </w:r>
      <w:r w:rsidRPr="002F2877">
        <w:t>de cinq halls logistiques totalement opérationnels, pour une superficie totale de 212.600m²</w:t>
      </w:r>
      <w:r w:rsidR="00941066" w:rsidRPr="002F2877">
        <w:t xml:space="preserve">, soit 2/3 de la plate-forme </w:t>
      </w:r>
      <w:r w:rsidR="00D52C18">
        <w:t>en activité</w:t>
      </w:r>
      <w:r w:rsidR="00941066" w:rsidRPr="002F2877">
        <w:t> !</w:t>
      </w:r>
      <w:r w:rsidRPr="002F2877">
        <w:t xml:space="preserve"> La construction de quatre halls logistiques </w:t>
      </w:r>
      <w:r w:rsidR="00941066" w:rsidRPr="002F2877">
        <w:t xml:space="preserve">pour une superficie totale de près de 100.000m² (Jost Group / WDP) </w:t>
      </w:r>
      <w:r w:rsidRPr="002F2877">
        <w:t xml:space="preserve">est actuellement en cours et devrait être finalisée à l’automne 2023. </w:t>
      </w:r>
      <w:r w:rsidR="00626726" w:rsidRPr="002F2877">
        <w:t xml:space="preserve"> </w:t>
      </w:r>
    </w:p>
    <w:p w14:paraId="60729874" w14:textId="77777777" w:rsidR="001D1B86" w:rsidRPr="002F2877" w:rsidRDefault="001D1B86" w:rsidP="001D1B86">
      <w:pPr>
        <w:pStyle w:val="Body"/>
        <w:spacing w:after="0"/>
        <w:rPr>
          <w:b/>
          <w:bCs w:val="0"/>
          <w:sz w:val="22"/>
          <w:szCs w:val="22"/>
        </w:rPr>
      </w:pPr>
      <w:r w:rsidRPr="002F2877">
        <w:rPr>
          <w:b/>
          <w:bCs w:val="0"/>
          <w:sz w:val="22"/>
          <w:szCs w:val="22"/>
        </w:rPr>
        <w:t>Extension du terminal à conteneurs de Liège Trilogiport</w:t>
      </w:r>
    </w:p>
    <w:p w14:paraId="274F8E35" w14:textId="3F84C925" w:rsidR="001D1B86" w:rsidRPr="002F2877" w:rsidRDefault="001D1B86" w:rsidP="001D1B86">
      <w:pPr>
        <w:spacing w:after="0" w:line="240" w:lineRule="auto"/>
        <w:jc w:val="both"/>
        <w:rPr>
          <w:rFonts w:cstheme="minorHAnsi"/>
        </w:rPr>
      </w:pPr>
      <w:r w:rsidRPr="002F2877">
        <w:rPr>
          <w:rFonts w:cstheme="minorHAnsi"/>
        </w:rPr>
        <w:t>En pleine expansion depuis 2016, le terminal à conteneurs de Liège Trilogiport (actuellement d’une superficie de 3,</w:t>
      </w:r>
      <w:r w:rsidR="00722E04">
        <w:rPr>
          <w:rFonts w:cstheme="minorHAnsi"/>
        </w:rPr>
        <w:t>6</w:t>
      </w:r>
      <w:r w:rsidRPr="002F2877">
        <w:rPr>
          <w:rFonts w:cstheme="minorHAnsi"/>
        </w:rPr>
        <w:t xml:space="preserve"> hectares) va être doté de 5,8 hectares supplémentaires. Cette extension, qui sera finalisée au printemps 2023, permettra à la société DPW Liege Container Terminals de répondre aux besoins de ses clients et d’accroître ses activités liées au transport de conteneurs. </w:t>
      </w:r>
    </w:p>
    <w:p w14:paraId="62E127C1" w14:textId="77777777" w:rsidR="001D1B86" w:rsidRDefault="001D1B86" w:rsidP="00CA5248">
      <w:pPr>
        <w:spacing w:after="0" w:line="240" w:lineRule="auto"/>
        <w:jc w:val="both"/>
      </w:pPr>
    </w:p>
    <w:p w14:paraId="0E0F886D" w14:textId="5D5AB8CF" w:rsidR="00CA5248" w:rsidRPr="002F2877" w:rsidRDefault="004455E4" w:rsidP="00CA5248">
      <w:pPr>
        <w:spacing w:after="0" w:line="240" w:lineRule="auto"/>
        <w:jc w:val="both"/>
      </w:pPr>
      <w:r>
        <w:t xml:space="preserve">La plate-forme logistique serait dès lors entièrement achevée à l’automne 2023.  </w:t>
      </w:r>
    </w:p>
    <w:p w14:paraId="465B01B5" w14:textId="77777777" w:rsidR="002426BA" w:rsidRPr="002F2877" w:rsidRDefault="002426BA" w:rsidP="002426BA">
      <w:pPr>
        <w:pStyle w:val="Body"/>
        <w:spacing w:after="0"/>
        <w:rPr>
          <w:rFonts w:eastAsia="Times New Roman" w:cstheme="minorHAnsi"/>
          <w:kern w:val="36"/>
          <w:sz w:val="22"/>
          <w:szCs w:val="22"/>
          <w:lang w:eastAsia="fr-BE"/>
        </w:rPr>
      </w:pPr>
    </w:p>
    <w:p w14:paraId="64714F58" w14:textId="69FDBD7B" w:rsidR="002426BA" w:rsidRPr="002F2877" w:rsidRDefault="002426BA" w:rsidP="002426BA">
      <w:pPr>
        <w:pStyle w:val="Body"/>
        <w:spacing w:after="0"/>
        <w:rPr>
          <w:rFonts w:eastAsia="Times New Roman" w:cstheme="minorHAnsi"/>
          <w:bCs w:val="0"/>
          <w:kern w:val="36"/>
          <w:sz w:val="22"/>
          <w:szCs w:val="22"/>
          <w:lang w:eastAsia="fr-BE"/>
        </w:rPr>
      </w:pPr>
      <w:r w:rsidRPr="002F2877">
        <w:rPr>
          <w:rFonts w:eastAsia="Times New Roman" w:cstheme="minorHAnsi"/>
          <w:kern w:val="36"/>
          <w:sz w:val="22"/>
          <w:szCs w:val="22"/>
          <w:lang w:eastAsia="fr-BE"/>
        </w:rPr>
        <w:t xml:space="preserve">Le </w:t>
      </w:r>
      <w:r w:rsidRPr="002F2877">
        <w:rPr>
          <w:sz w:val="22"/>
          <w:szCs w:val="22"/>
        </w:rPr>
        <w:t xml:space="preserve">chiffre </w:t>
      </w:r>
      <w:r w:rsidRPr="002F2877">
        <w:rPr>
          <w:rFonts w:eastAsia="Times New Roman" w:cstheme="minorHAnsi"/>
          <w:bCs w:val="0"/>
          <w:kern w:val="36"/>
          <w:sz w:val="22"/>
          <w:szCs w:val="22"/>
          <w:lang w:eastAsia="fr-BE"/>
        </w:rPr>
        <w:t xml:space="preserve">d’affaires du Port autonome de Liège s’élève en 2022 à 5.204.610 €, soit une augmentation de 5,5%. </w:t>
      </w:r>
    </w:p>
    <w:p w14:paraId="3C040E71" w14:textId="1F40A53B" w:rsidR="007C7B9F" w:rsidRPr="002F2877" w:rsidRDefault="007C7B9F" w:rsidP="0037125B">
      <w:pPr>
        <w:pStyle w:val="Body"/>
        <w:spacing w:after="0"/>
        <w:rPr>
          <w:rFonts w:eastAsia="Times New Roman" w:cstheme="minorHAnsi"/>
          <w:bCs w:val="0"/>
          <w:kern w:val="36"/>
          <w:sz w:val="22"/>
          <w:szCs w:val="22"/>
          <w:lang w:eastAsia="fr-BE"/>
        </w:rPr>
      </w:pPr>
    </w:p>
    <w:p w14:paraId="41F0FD32" w14:textId="47F4633F" w:rsidR="00DC48E3" w:rsidRPr="002F2877" w:rsidRDefault="00110AE4" w:rsidP="00DC48E3">
      <w:pPr>
        <w:pStyle w:val="Body"/>
        <w:spacing w:after="0"/>
        <w:rPr>
          <w:i/>
          <w:iCs/>
          <w:sz w:val="22"/>
          <w:szCs w:val="22"/>
        </w:rPr>
      </w:pPr>
      <w:r w:rsidRPr="002F2877">
        <w:rPr>
          <w:sz w:val="22"/>
          <w:szCs w:val="22"/>
        </w:rPr>
        <w:t>Selon Willy Demeyer, Président du Port autonome de Liège, « </w:t>
      </w:r>
      <w:r w:rsidRPr="002F2877">
        <w:rPr>
          <w:i/>
          <w:iCs/>
          <w:sz w:val="22"/>
          <w:szCs w:val="22"/>
        </w:rPr>
        <w:t xml:space="preserve">cette baisse </w:t>
      </w:r>
      <w:r w:rsidR="009E1542">
        <w:rPr>
          <w:i/>
          <w:iCs/>
          <w:sz w:val="22"/>
          <w:szCs w:val="22"/>
        </w:rPr>
        <w:t xml:space="preserve">générale </w:t>
      </w:r>
      <w:r w:rsidRPr="002F2877">
        <w:rPr>
          <w:i/>
          <w:iCs/>
          <w:sz w:val="22"/>
          <w:szCs w:val="22"/>
        </w:rPr>
        <w:t xml:space="preserve">de nos trafics résulte non seulement d’un fort ralentissement économique mondial mais également </w:t>
      </w:r>
      <w:r w:rsidR="00FE4557">
        <w:rPr>
          <w:i/>
          <w:iCs/>
          <w:sz w:val="22"/>
          <w:szCs w:val="22"/>
        </w:rPr>
        <w:t>des</w:t>
      </w:r>
      <w:r w:rsidRPr="002F2877">
        <w:rPr>
          <w:i/>
          <w:iCs/>
          <w:sz w:val="22"/>
          <w:szCs w:val="22"/>
        </w:rPr>
        <w:t xml:space="preserve"> nombreuses perturbations de la logistique des conteneurs et </w:t>
      </w:r>
      <w:r w:rsidR="00FF01EA">
        <w:rPr>
          <w:i/>
          <w:iCs/>
          <w:sz w:val="22"/>
          <w:szCs w:val="22"/>
        </w:rPr>
        <w:t xml:space="preserve">des conséquences </w:t>
      </w:r>
      <w:r w:rsidR="00FE4557">
        <w:rPr>
          <w:i/>
          <w:iCs/>
          <w:sz w:val="22"/>
          <w:szCs w:val="22"/>
        </w:rPr>
        <w:t xml:space="preserve">du </w:t>
      </w:r>
      <w:r w:rsidRPr="002F2877">
        <w:rPr>
          <w:i/>
          <w:iCs/>
          <w:sz w:val="22"/>
          <w:szCs w:val="22"/>
        </w:rPr>
        <w:t xml:space="preserve">conflit en Ukraine. </w:t>
      </w:r>
      <w:r w:rsidR="00DC48E3" w:rsidRPr="002F2877">
        <w:rPr>
          <w:i/>
          <w:iCs/>
          <w:sz w:val="22"/>
          <w:szCs w:val="22"/>
        </w:rPr>
        <w:t>Toutefois, l</w:t>
      </w:r>
      <w:r w:rsidR="00CA5248" w:rsidRPr="002F2877">
        <w:rPr>
          <w:i/>
          <w:iCs/>
          <w:sz w:val="22"/>
          <w:szCs w:val="22"/>
        </w:rPr>
        <w:t>e Port autonome de Liège poursuit</w:t>
      </w:r>
      <w:r w:rsidR="009E1542">
        <w:rPr>
          <w:i/>
          <w:iCs/>
          <w:sz w:val="22"/>
          <w:szCs w:val="22"/>
        </w:rPr>
        <w:t>, avec la Wallonie, son programme ambitieux d’</w:t>
      </w:r>
      <w:r w:rsidR="00CA5248" w:rsidRPr="002F2877">
        <w:rPr>
          <w:i/>
          <w:iCs/>
          <w:sz w:val="22"/>
          <w:szCs w:val="22"/>
        </w:rPr>
        <w:t>investissements en faveur de la multimodalité</w:t>
      </w:r>
      <w:r w:rsidR="00DC48E3" w:rsidRPr="002F2877">
        <w:rPr>
          <w:i/>
          <w:iCs/>
          <w:sz w:val="22"/>
          <w:szCs w:val="22"/>
        </w:rPr>
        <w:t>, ce qui nous permet de répondre pleinement aux objectifs de la Déclaration de Politique Régionale du Gouvernement wallon en termes de report modal (c’est-à-dire le transfert du trafic de marchandises de la route vers le rail et/ou la navigation fluviale).</w:t>
      </w:r>
      <w:r w:rsidR="00D55ADF" w:rsidRPr="002F2877">
        <w:rPr>
          <w:i/>
          <w:iCs/>
          <w:sz w:val="22"/>
          <w:szCs w:val="22"/>
        </w:rPr>
        <w:t> »</w:t>
      </w:r>
      <w:r w:rsidR="00DC48E3" w:rsidRPr="002F2877">
        <w:rPr>
          <w:i/>
          <w:iCs/>
          <w:sz w:val="22"/>
          <w:szCs w:val="22"/>
        </w:rPr>
        <w:t xml:space="preserve"> </w:t>
      </w:r>
    </w:p>
    <w:p w14:paraId="485B429F" w14:textId="77777777" w:rsidR="00D3641D" w:rsidRDefault="00D3641D" w:rsidP="00CC796D">
      <w:pPr>
        <w:shd w:val="clear" w:color="auto" w:fill="FFFFFF"/>
        <w:spacing w:after="0" w:line="240" w:lineRule="auto"/>
        <w:jc w:val="both"/>
        <w:outlineLvl w:val="0"/>
        <w:rPr>
          <w:rFonts w:eastAsia="Times New Roman" w:cstheme="minorHAnsi"/>
          <w:kern w:val="36"/>
          <w:lang w:eastAsia="fr-BE"/>
        </w:rPr>
      </w:pPr>
    </w:p>
    <w:p w14:paraId="54AE25D3" w14:textId="77777777" w:rsidR="00D3641D" w:rsidRDefault="00D3641D" w:rsidP="00CC796D">
      <w:pPr>
        <w:shd w:val="clear" w:color="auto" w:fill="FFFFFF"/>
        <w:spacing w:after="0" w:line="240" w:lineRule="auto"/>
        <w:jc w:val="both"/>
        <w:outlineLvl w:val="0"/>
        <w:rPr>
          <w:rFonts w:eastAsia="Times New Roman" w:cstheme="minorHAnsi"/>
          <w:kern w:val="36"/>
          <w:lang w:eastAsia="fr-BE"/>
        </w:rPr>
      </w:pPr>
    </w:p>
    <w:p w14:paraId="346CCDF4" w14:textId="70179B4F" w:rsidR="00CC796D" w:rsidRPr="002F2877" w:rsidRDefault="00CC796D" w:rsidP="00CC796D">
      <w:pPr>
        <w:shd w:val="clear" w:color="auto" w:fill="FFFFFF"/>
        <w:spacing w:after="0" w:line="240" w:lineRule="auto"/>
        <w:jc w:val="both"/>
        <w:outlineLvl w:val="0"/>
        <w:rPr>
          <w:rFonts w:eastAsia="Times New Roman" w:cstheme="minorHAnsi"/>
          <w:kern w:val="36"/>
          <w:lang w:eastAsia="fr-BE"/>
        </w:rPr>
      </w:pPr>
      <w:r w:rsidRPr="002F2877">
        <w:rPr>
          <w:rFonts w:eastAsia="Times New Roman" w:cstheme="minorHAnsi"/>
          <w:kern w:val="36"/>
          <w:lang w:eastAsia="fr-BE"/>
        </w:rPr>
        <w:lastRenderedPageBreak/>
        <w:t>Selon Emile-Louis Bertrand, Directeur général du Port autonome de Liège, « </w:t>
      </w:r>
      <w:r w:rsidRPr="002F2877">
        <w:rPr>
          <w:rFonts w:eastAsia="Times New Roman" w:cstheme="minorHAnsi"/>
          <w:i/>
          <w:iCs/>
          <w:kern w:val="36"/>
          <w:lang w:eastAsia="fr-BE"/>
        </w:rPr>
        <w:t>le Port autonome de Liège travaille en continu sur divers projets pour développer la multimodalité tel le développement de la plate-forme multimodale Liège Trilogiport, la nouvelle extension de 5,8 hectares du terminal à conteneurs de Liège Trilogiport prévue au printemps 2023, ainsi que le développement de projets liés au rail et à la multimodalité. </w:t>
      </w:r>
      <w:r w:rsidRPr="002F2877">
        <w:rPr>
          <w:rFonts w:eastAsia="Times New Roman" w:cstheme="minorHAnsi"/>
          <w:kern w:val="36"/>
          <w:lang w:eastAsia="fr-BE"/>
        </w:rPr>
        <w:t>»</w:t>
      </w:r>
    </w:p>
    <w:p w14:paraId="07EB5499" w14:textId="77777777" w:rsidR="00CC796D" w:rsidRPr="002F2877" w:rsidRDefault="00CC796D" w:rsidP="00CC796D">
      <w:pPr>
        <w:spacing w:after="0" w:line="240" w:lineRule="auto"/>
        <w:jc w:val="both"/>
        <w:rPr>
          <w:iCs/>
        </w:rPr>
      </w:pPr>
    </w:p>
    <w:p w14:paraId="70250605" w14:textId="7346668A" w:rsidR="00C016ED" w:rsidRPr="002F2877" w:rsidRDefault="008E2332" w:rsidP="00D55ADF">
      <w:pPr>
        <w:pStyle w:val="Body"/>
        <w:spacing w:after="0"/>
        <w:rPr>
          <w:sz w:val="22"/>
          <w:szCs w:val="22"/>
        </w:rPr>
      </w:pPr>
      <w:r w:rsidRPr="002F2877">
        <w:rPr>
          <w:sz w:val="22"/>
          <w:szCs w:val="22"/>
        </w:rPr>
        <w:t>Plus de 18.000 emplois directs et indirects sont générés par les entreprises privées actives sur les sites portuaires du Port autonome de Liège</w:t>
      </w:r>
      <w:r w:rsidR="00D55ADF" w:rsidRPr="002F2877">
        <w:rPr>
          <w:sz w:val="22"/>
          <w:szCs w:val="22"/>
        </w:rPr>
        <w:t xml:space="preserve"> (étude de la Banque nationale de Belgique). </w:t>
      </w:r>
      <w:r w:rsidR="009443A6" w:rsidRPr="002F2877">
        <w:rPr>
          <w:sz w:val="22"/>
          <w:szCs w:val="22"/>
        </w:rPr>
        <w:t xml:space="preserve">Le Port de Liège demeure un levier de développement socio-économique important pour la région. </w:t>
      </w:r>
    </w:p>
    <w:p w14:paraId="5ECF1CF4" w14:textId="6D6C6AB4" w:rsidR="00213A30" w:rsidRPr="00C8133B" w:rsidRDefault="00213A30" w:rsidP="00D55ADF">
      <w:pPr>
        <w:overflowPunct w:val="0"/>
        <w:autoSpaceDE w:val="0"/>
        <w:autoSpaceDN w:val="0"/>
        <w:adjustRightInd w:val="0"/>
        <w:spacing w:after="0" w:line="240" w:lineRule="auto"/>
        <w:jc w:val="both"/>
        <w:textAlignment w:val="baseline"/>
        <w:rPr>
          <w:rFonts w:eastAsia="Times New Roman"/>
          <w:lang w:eastAsia="fr-FR"/>
        </w:rPr>
      </w:pPr>
    </w:p>
    <w:p w14:paraId="68A4C5B2" w14:textId="77777777" w:rsidR="00213A30" w:rsidRDefault="00213A30" w:rsidP="00213A30">
      <w:pPr>
        <w:spacing w:after="0" w:line="240" w:lineRule="auto"/>
        <w:jc w:val="both"/>
      </w:pPr>
    </w:p>
    <w:p w14:paraId="7715D312" w14:textId="48426A6D" w:rsidR="002F2864" w:rsidRPr="00213A30" w:rsidRDefault="002F2864" w:rsidP="00213A30">
      <w:pPr>
        <w:pStyle w:val="Chapitre"/>
        <w:spacing w:after="0" w:line="240" w:lineRule="auto"/>
        <w:jc w:val="center"/>
        <w:rPr>
          <w:rFonts w:cs="Arial"/>
        </w:rPr>
      </w:pPr>
      <w:r>
        <w:rPr>
          <w:rFonts w:cs="Arial"/>
        </w:rPr>
        <w:t>Rapport détaillé des activités</w:t>
      </w:r>
    </w:p>
    <w:p w14:paraId="254E4691" w14:textId="77777777" w:rsidR="00213A30" w:rsidRDefault="00213A30" w:rsidP="00213A30">
      <w:pPr>
        <w:pStyle w:val="Body"/>
        <w:spacing w:after="0"/>
        <w:rPr>
          <w:sz w:val="22"/>
          <w:szCs w:val="22"/>
        </w:rPr>
      </w:pPr>
    </w:p>
    <w:p w14:paraId="65861559" w14:textId="2CCFB3DD" w:rsidR="002F2864" w:rsidRPr="002D1856" w:rsidRDefault="00224A6B" w:rsidP="00213A30">
      <w:pPr>
        <w:pStyle w:val="Chapitre"/>
        <w:spacing w:after="0" w:line="240" w:lineRule="auto"/>
        <w:rPr>
          <w:rFonts w:cs="Arial"/>
        </w:rPr>
      </w:pPr>
      <w:r>
        <w:rPr>
          <w:rFonts w:cs="Arial"/>
        </w:rPr>
        <w:t xml:space="preserve">1. </w:t>
      </w:r>
      <w:r w:rsidR="002F2864">
        <w:rPr>
          <w:rFonts w:cs="Arial"/>
        </w:rPr>
        <w:t>Le chiffre d’affaires</w:t>
      </w:r>
    </w:p>
    <w:p w14:paraId="63EDDFEE" w14:textId="77777777" w:rsidR="002F2864" w:rsidRDefault="002F2864" w:rsidP="00213A30">
      <w:pPr>
        <w:pStyle w:val="Body"/>
        <w:spacing w:after="0"/>
        <w:rPr>
          <w:sz w:val="22"/>
          <w:szCs w:val="22"/>
        </w:rPr>
      </w:pPr>
    </w:p>
    <w:p w14:paraId="2B74D473" w14:textId="77777777" w:rsidR="00972F39" w:rsidRPr="00531857" w:rsidRDefault="00972F39" w:rsidP="00972F39">
      <w:pPr>
        <w:pStyle w:val="Body"/>
        <w:spacing w:after="0"/>
        <w:rPr>
          <w:rFonts w:eastAsia="Times New Roman" w:cstheme="minorHAnsi"/>
          <w:bCs w:val="0"/>
          <w:kern w:val="36"/>
          <w:sz w:val="22"/>
          <w:szCs w:val="22"/>
          <w:lang w:eastAsia="fr-BE"/>
        </w:rPr>
      </w:pPr>
      <w:r>
        <w:rPr>
          <w:rFonts w:eastAsia="Times New Roman" w:cstheme="minorHAnsi"/>
          <w:kern w:val="36"/>
          <w:lang w:eastAsia="fr-BE"/>
        </w:rPr>
        <w:t>Le</w:t>
      </w:r>
      <w:r w:rsidRPr="009443A6">
        <w:rPr>
          <w:rFonts w:eastAsia="Times New Roman" w:cstheme="minorHAnsi"/>
          <w:kern w:val="36"/>
          <w:lang w:eastAsia="fr-BE"/>
        </w:rPr>
        <w:t xml:space="preserve"> </w:t>
      </w:r>
      <w:r w:rsidRPr="008E2332">
        <w:rPr>
          <w:sz w:val="22"/>
          <w:szCs w:val="22"/>
        </w:rPr>
        <w:t xml:space="preserve">chiffre </w:t>
      </w:r>
      <w:r w:rsidRPr="00531857">
        <w:rPr>
          <w:rFonts w:eastAsia="Times New Roman" w:cstheme="minorHAnsi"/>
          <w:bCs w:val="0"/>
          <w:kern w:val="36"/>
          <w:sz w:val="22"/>
          <w:szCs w:val="22"/>
          <w:lang w:eastAsia="fr-BE"/>
        </w:rPr>
        <w:t xml:space="preserve">d’affaires du Port autonome de Liège s’élève en 2022 à 5.204.610 €, soit une augmentation de 5,5%. </w:t>
      </w:r>
    </w:p>
    <w:p w14:paraId="61115594" w14:textId="710D0646" w:rsidR="00213A30" w:rsidRDefault="00213A30" w:rsidP="00213A30">
      <w:pPr>
        <w:spacing w:after="0" w:line="240" w:lineRule="auto"/>
        <w:jc w:val="both"/>
      </w:pPr>
    </w:p>
    <w:p w14:paraId="2AD6F670" w14:textId="437963D1" w:rsidR="002F2864" w:rsidRPr="002D1856" w:rsidRDefault="002F2864" w:rsidP="00213A30">
      <w:pPr>
        <w:pStyle w:val="Chapitre"/>
        <w:spacing w:after="0" w:line="240" w:lineRule="auto"/>
        <w:rPr>
          <w:rFonts w:cs="Arial"/>
        </w:rPr>
      </w:pPr>
      <w:r>
        <w:rPr>
          <w:rFonts w:cs="Arial"/>
        </w:rPr>
        <w:t xml:space="preserve">2. </w:t>
      </w:r>
      <w:r w:rsidR="00E938A8">
        <w:rPr>
          <w:rFonts w:cs="Arial"/>
        </w:rPr>
        <w:t xml:space="preserve">Le trafic fluvial </w:t>
      </w:r>
    </w:p>
    <w:p w14:paraId="0F460A5D" w14:textId="77777777" w:rsidR="009F2508" w:rsidRDefault="009F2508" w:rsidP="00213A30">
      <w:pPr>
        <w:spacing w:after="0" w:line="240" w:lineRule="auto"/>
        <w:jc w:val="both"/>
      </w:pPr>
    </w:p>
    <w:p w14:paraId="1699E9B6" w14:textId="08DC77D5" w:rsidR="009F4571" w:rsidRPr="00B71D50" w:rsidRDefault="009F4571" w:rsidP="009F4571">
      <w:pPr>
        <w:spacing w:after="0" w:line="240" w:lineRule="auto"/>
        <w:jc w:val="both"/>
        <w:rPr>
          <w:bCs/>
        </w:rPr>
      </w:pPr>
      <w:r w:rsidRPr="00DC68FD">
        <w:t xml:space="preserve">Les tonnages voie d’eau passent de 14.928.132 tonnes en 2021 à 14.550.481 tonnes </w:t>
      </w:r>
      <w:r w:rsidR="00E938A8">
        <w:t xml:space="preserve">de marchandises </w:t>
      </w:r>
      <w:r w:rsidRPr="00DC68FD">
        <w:t>en 2022, soit une diminution de 377.651 tonnes</w:t>
      </w:r>
      <w:r w:rsidRPr="00DC68FD">
        <w:rPr>
          <w:bCs/>
        </w:rPr>
        <w:t xml:space="preserve"> (-3 %).</w:t>
      </w:r>
      <w:r w:rsidRPr="00B71D50">
        <w:rPr>
          <w:bCs/>
        </w:rPr>
        <w:t xml:space="preserve"> </w:t>
      </w:r>
    </w:p>
    <w:p w14:paraId="29A798E6" w14:textId="77777777" w:rsidR="009F4571" w:rsidRPr="00A614BA" w:rsidRDefault="009F4571" w:rsidP="009F4571">
      <w:pPr>
        <w:spacing w:after="0" w:line="240" w:lineRule="auto"/>
        <w:jc w:val="both"/>
      </w:pPr>
    </w:p>
    <w:p w14:paraId="1DA188B9" w14:textId="657DE668" w:rsidR="009F4571" w:rsidRPr="007E7CEE" w:rsidRDefault="009F4571" w:rsidP="007E7CEE">
      <w:pPr>
        <w:pStyle w:val="Paragraphedeliste"/>
        <w:numPr>
          <w:ilvl w:val="1"/>
          <w:numId w:val="18"/>
        </w:numPr>
        <w:spacing w:after="0" w:line="240" w:lineRule="auto"/>
        <w:jc w:val="both"/>
        <w:rPr>
          <w:b/>
          <w:bCs/>
          <w:i/>
        </w:rPr>
      </w:pPr>
      <w:r w:rsidRPr="007E7CEE">
        <w:rPr>
          <w:b/>
          <w:bCs/>
          <w:i/>
        </w:rPr>
        <w:t>Catégories de marchandises</w:t>
      </w:r>
    </w:p>
    <w:p w14:paraId="5906DA87" w14:textId="77777777" w:rsidR="009F4571" w:rsidRDefault="009F4571" w:rsidP="009F4571">
      <w:pPr>
        <w:spacing w:after="0" w:line="240" w:lineRule="auto"/>
        <w:jc w:val="both"/>
      </w:pPr>
    </w:p>
    <w:tbl>
      <w:tblPr>
        <w:tblW w:w="9464" w:type="dxa"/>
        <w:jc w:val="center"/>
        <w:tblBorders>
          <w:top w:val="single" w:sz="12" w:space="0" w:color="000000"/>
          <w:bottom w:val="single" w:sz="12" w:space="0" w:color="000000"/>
          <w:insideH w:val="single" w:sz="6" w:space="0" w:color="000000"/>
        </w:tblBorders>
        <w:tblLayout w:type="fixed"/>
        <w:tblLook w:val="00A0" w:firstRow="1" w:lastRow="0" w:firstColumn="1" w:lastColumn="0" w:noHBand="0" w:noVBand="0"/>
      </w:tblPr>
      <w:tblGrid>
        <w:gridCol w:w="3731"/>
        <w:gridCol w:w="1741"/>
        <w:gridCol w:w="1567"/>
        <w:gridCol w:w="1567"/>
        <w:gridCol w:w="858"/>
      </w:tblGrid>
      <w:tr w:rsidR="009F4571" w:rsidRPr="007E7CEE" w14:paraId="4F1F2359" w14:textId="77777777" w:rsidTr="007F5F35">
        <w:trPr>
          <w:trHeight w:val="398"/>
          <w:jc w:val="center"/>
        </w:trPr>
        <w:tc>
          <w:tcPr>
            <w:tcW w:w="3731" w:type="dxa"/>
            <w:tcBorders>
              <w:bottom w:val="single" w:sz="12" w:space="0" w:color="000000"/>
            </w:tcBorders>
            <w:shd w:val="clear" w:color="auto" w:fill="auto"/>
          </w:tcPr>
          <w:p w14:paraId="76FA4528" w14:textId="77777777" w:rsidR="009F4571" w:rsidRPr="007E7CEE" w:rsidRDefault="009F4571" w:rsidP="007F5F35">
            <w:pPr>
              <w:tabs>
                <w:tab w:val="left" w:pos="2552"/>
              </w:tabs>
              <w:spacing w:after="0" w:line="240" w:lineRule="auto"/>
              <w:jc w:val="center"/>
              <w:rPr>
                <w:b/>
                <w:bCs/>
                <w:i/>
                <w:sz w:val="20"/>
                <w:szCs w:val="20"/>
              </w:rPr>
            </w:pPr>
            <w:r w:rsidRPr="007E7CEE">
              <w:rPr>
                <w:b/>
                <w:bCs/>
                <w:i/>
                <w:sz w:val="20"/>
                <w:szCs w:val="20"/>
              </w:rPr>
              <w:t>CATEGORIES DE MARCHANDISES</w:t>
            </w:r>
          </w:p>
        </w:tc>
        <w:tc>
          <w:tcPr>
            <w:tcW w:w="1741" w:type="dxa"/>
            <w:tcBorders>
              <w:bottom w:val="single" w:sz="12" w:space="0" w:color="000000"/>
            </w:tcBorders>
          </w:tcPr>
          <w:p w14:paraId="7A3C00BF" w14:textId="77777777" w:rsidR="009F4571" w:rsidRPr="007E7CEE" w:rsidRDefault="009F4571" w:rsidP="007F5F35">
            <w:pPr>
              <w:tabs>
                <w:tab w:val="left" w:pos="2552"/>
              </w:tabs>
              <w:spacing w:after="0" w:line="240" w:lineRule="auto"/>
              <w:jc w:val="center"/>
              <w:rPr>
                <w:b/>
                <w:bCs/>
                <w:i/>
                <w:sz w:val="20"/>
                <w:szCs w:val="20"/>
              </w:rPr>
            </w:pPr>
            <w:r w:rsidRPr="007E7CEE">
              <w:rPr>
                <w:b/>
                <w:bCs/>
                <w:i/>
                <w:sz w:val="20"/>
                <w:szCs w:val="20"/>
              </w:rPr>
              <w:t>2021</w:t>
            </w:r>
          </w:p>
        </w:tc>
        <w:tc>
          <w:tcPr>
            <w:tcW w:w="1567" w:type="dxa"/>
            <w:tcBorders>
              <w:bottom w:val="single" w:sz="12" w:space="0" w:color="000000"/>
            </w:tcBorders>
          </w:tcPr>
          <w:p w14:paraId="6AF58AE8" w14:textId="77777777" w:rsidR="009F4571" w:rsidRPr="007E7CEE" w:rsidRDefault="009F4571" w:rsidP="007F5F35">
            <w:pPr>
              <w:tabs>
                <w:tab w:val="left" w:pos="2552"/>
              </w:tabs>
              <w:spacing w:after="0" w:line="240" w:lineRule="auto"/>
              <w:jc w:val="center"/>
              <w:rPr>
                <w:b/>
                <w:bCs/>
                <w:i/>
                <w:sz w:val="20"/>
                <w:szCs w:val="20"/>
              </w:rPr>
            </w:pPr>
            <w:r w:rsidRPr="007E7CEE">
              <w:rPr>
                <w:b/>
                <w:bCs/>
                <w:i/>
                <w:sz w:val="20"/>
                <w:szCs w:val="20"/>
              </w:rPr>
              <w:t>2022</w:t>
            </w:r>
          </w:p>
        </w:tc>
        <w:tc>
          <w:tcPr>
            <w:tcW w:w="1567" w:type="dxa"/>
            <w:tcBorders>
              <w:bottom w:val="single" w:sz="12" w:space="0" w:color="000000"/>
            </w:tcBorders>
            <w:shd w:val="clear" w:color="auto" w:fill="auto"/>
          </w:tcPr>
          <w:p w14:paraId="68DED94B" w14:textId="77777777" w:rsidR="009F4571" w:rsidRPr="007E7CEE" w:rsidRDefault="009F4571" w:rsidP="007F5F35">
            <w:pPr>
              <w:tabs>
                <w:tab w:val="left" w:pos="2552"/>
              </w:tabs>
              <w:spacing w:after="0" w:line="240" w:lineRule="auto"/>
              <w:jc w:val="center"/>
              <w:rPr>
                <w:b/>
                <w:bCs/>
                <w:i/>
                <w:sz w:val="20"/>
                <w:szCs w:val="20"/>
              </w:rPr>
            </w:pPr>
            <w:r w:rsidRPr="007E7CEE">
              <w:rPr>
                <w:b/>
                <w:bCs/>
                <w:i/>
                <w:sz w:val="20"/>
                <w:szCs w:val="20"/>
              </w:rPr>
              <w:t>Différence</w:t>
            </w:r>
          </w:p>
        </w:tc>
        <w:tc>
          <w:tcPr>
            <w:tcW w:w="858" w:type="dxa"/>
            <w:tcBorders>
              <w:bottom w:val="single" w:sz="12" w:space="0" w:color="000000"/>
            </w:tcBorders>
            <w:shd w:val="clear" w:color="auto" w:fill="auto"/>
          </w:tcPr>
          <w:p w14:paraId="48430B8E" w14:textId="77777777" w:rsidR="009F4571" w:rsidRPr="007E7CEE" w:rsidRDefault="009F4571" w:rsidP="007F5F35">
            <w:pPr>
              <w:tabs>
                <w:tab w:val="left" w:pos="2552"/>
              </w:tabs>
              <w:spacing w:after="0" w:line="240" w:lineRule="auto"/>
              <w:jc w:val="center"/>
              <w:rPr>
                <w:b/>
                <w:bCs/>
                <w:i/>
                <w:sz w:val="20"/>
                <w:szCs w:val="20"/>
              </w:rPr>
            </w:pPr>
            <w:r w:rsidRPr="007E7CEE">
              <w:rPr>
                <w:b/>
                <w:bCs/>
                <w:i/>
                <w:sz w:val="20"/>
                <w:szCs w:val="20"/>
              </w:rPr>
              <w:t>%</w:t>
            </w:r>
          </w:p>
        </w:tc>
      </w:tr>
      <w:tr w:rsidR="009F4571" w:rsidRPr="007E7CEE" w14:paraId="250008EA" w14:textId="77777777" w:rsidTr="007F5F35">
        <w:trPr>
          <w:trHeight w:val="398"/>
          <w:jc w:val="center"/>
        </w:trPr>
        <w:tc>
          <w:tcPr>
            <w:tcW w:w="3731" w:type="dxa"/>
            <w:shd w:val="clear" w:color="auto" w:fill="auto"/>
          </w:tcPr>
          <w:p w14:paraId="789BE239"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Produits de l’agriculture</w:t>
            </w:r>
          </w:p>
        </w:tc>
        <w:tc>
          <w:tcPr>
            <w:tcW w:w="1741" w:type="dxa"/>
          </w:tcPr>
          <w:p w14:paraId="0F429D32"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518.976</w:t>
            </w:r>
          </w:p>
        </w:tc>
        <w:tc>
          <w:tcPr>
            <w:tcW w:w="1567" w:type="dxa"/>
          </w:tcPr>
          <w:p w14:paraId="09953DA4"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505.702</w:t>
            </w:r>
          </w:p>
        </w:tc>
        <w:tc>
          <w:tcPr>
            <w:tcW w:w="1567" w:type="dxa"/>
            <w:shd w:val="clear" w:color="auto" w:fill="auto"/>
          </w:tcPr>
          <w:p w14:paraId="3D6A7214"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-13.274</w:t>
            </w:r>
          </w:p>
        </w:tc>
        <w:tc>
          <w:tcPr>
            <w:tcW w:w="858" w:type="dxa"/>
            <w:shd w:val="clear" w:color="auto" w:fill="auto"/>
          </w:tcPr>
          <w:p w14:paraId="37A73744"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-3</w:t>
            </w:r>
          </w:p>
        </w:tc>
      </w:tr>
      <w:tr w:rsidR="009F4571" w:rsidRPr="007E7CEE" w14:paraId="153149C6" w14:textId="77777777" w:rsidTr="007F5F35">
        <w:trPr>
          <w:trHeight w:val="398"/>
          <w:jc w:val="center"/>
        </w:trPr>
        <w:tc>
          <w:tcPr>
            <w:tcW w:w="3731" w:type="dxa"/>
            <w:shd w:val="clear" w:color="auto" w:fill="auto"/>
          </w:tcPr>
          <w:p w14:paraId="0D62D15A"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Houille et lignite</w:t>
            </w:r>
          </w:p>
        </w:tc>
        <w:tc>
          <w:tcPr>
            <w:tcW w:w="1741" w:type="dxa"/>
          </w:tcPr>
          <w:p w14:paraId="23062318"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1.406.199</w:t>
            </w:r>
          </w:p>
        </w:tc>
        <w:tc>
          <w:tcPr>
            <w:tcW w:w="1567" w:type="dxa"/>
          </w:tcPr>
          <w:p w14:paraId="3D7D0871"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1.206.603</w:t>
            </w:r>
          </w:p>
        </w:tc>
        <w:tc>
          <w:tcPr>
            <w:tcW w:w="1567" w:type="dxa"/>
            <w:shd w:val="clear" w:color="auto" w:fill="auto"/>
          </w:tcPr>
          <w:p w14:paraId="00B99DCA"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-199.596</w:t>
            </w:r>
          </w:p>
        </w:tc>
        <w:tc>
          <w:tcPr>
            <w:tcW w:w="858" w:type="dxa"/>
            <w:shd w:val="clear" w:color="auto" w:fill="auto"/>
          </w:tcPr>
          <w:p w14:paraId="6BE6ED7A"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-14</w:t>
            </w:r>
          </w:p>
        </w:tc>
      </w:tr>
      <w:tr w:rsidR="009F4571" w:rsidRPr="007E7CEE" w14:paraId="7452BCF5" w14:textId="77777777" w:rsidTr="007F5F35">
        <w:trPr>
          <w:trHeight w:val="398"/>
          <w:jc w:val="center"/>
        </w:trPr>
        <w:tc>
          <w:tcPr>
            <w:tcW w:w="3731" w:type="dxa"/>
            <w:shd w:val="clear" w:color="auto" w:fill="auto"/>
          </w:tcPr>
          <w:p w14:paraId="1EE7F7E4"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Minerais</w:t>
            </w:r>
          </w:p>
        </w:tc>
        <w:tc>
          <w:tcPr>
            <w:tcW w:w="1741" w:type="dxa"/>
          </w:tcPr>
          <w:p w14:paraId="441D99D4"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0</w:t>
            </w:r>
          </w:p>
        </w:tc>
        <w:tc>
          <w:tcPr>
            <w:tcW w:w="1567" w:type="dxa"/>
          </w:tcPr>
          <w:p w14:paraId="3EA3361A"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1.980</w:t>
            </w:r>
          </w:p>
        </w:tc>
        <w:tc>
          <w:tcPr>
            <w:tcW w:w="1567" w:type="dxa"/>
            <w:shd w:val="clear" w:color="auto" w:fill="auto"/>
          </w:tcPr>
          <w:p w14:paraId="165F665B"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1.980</w:t>
            </w:r>
          </w:p>
        </w:tc>
        <w:tc>
          <w:tcPr>
            <w:tcW w:w="858" w:type="dxa"/>
            <w:shd w:val="clear" w:color="auto" w:fill="auto"/>
          </w:tcPr>
          <w:p w14:paraId="64E65B8A"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w:t>
            </w:r>
          </w:p>
        </w:tc>
      </w:tr>
      <w:tr w:rsidR="009F4571" w:rsidRPr="007E7CEE" w14:paraId="46A47C3E" w14:textId="77777777" w:rsidTr="007F5F35">
        <w:trPr>
          <w:trHeight w:val="398"/>
          <w:jc w:val="center"/>
        </w:trPr>
        <w:tc>
          <w:tcPr>
            <w:tcW w:w="3731" w:type="dxa"/>
            <w:shd w:val="clear" w:color="auto" w:fill="auto"/>
          </w:tcPr>
          <w:p w14:paraId="2527FE90"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Produits alimentaires</w:t>
            </w:r>
          </w:p>
        </w:tc>
        <w:tc>
          <w:tcPr>
            <w:tcW w:w="1741" w:type="dxa"/>
          </w:tcPr>
          <w:p w14:paraId="0A5DA206"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0</w:t>
            </w:r>
          </w:p>
        </w:tc>
        <w:tc>
          <w:tcPr>
            <w:tcW w:w="1567" w:type="dxa"/>
          </w:tcPr>
          <w:p w14:paraId="451D6D23"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0</w:t>
            </w:r>
          </w:p>
        </w:tc>
        <w:tc>
          <w:tcPr>
            <w:tcW w:w="1567" w:type="dxa"/>
            <w:shd w:val="clear" w:color="auto" w:fill="auto"/>
          </w:tcPr>
          <w:p w14:paraId="14F0B0F5"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0</w:t>
            </w:r>
          </w:p>
        </w:tc>
        <w:tc>
          <w:tcPr>
            <w:tcW w:w="858" w:type="dxa"/>
            <w:shd w:val="clear" w:color="auto" w:fill="auto"/>
          </w:tcPr>
          <w:p w14:paraId="70C1674A"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w:t>
            </w:r>
          </w:p>
        </w:tc>
      </w:tr>
      <w:tr w:rsidR="009F4571" w:rsidRPr="007E7CEE" w14:paraId="21175341" w14:textId="77777777" w:rsidTr="007F5F35">
        <w:trPr>
          <w:trHeight w:val="398"/>
          <w:jc w:val="center"/>
        </w:trPr>
        <w:tc>
          <w:tcPr>
            <w:tcW w:w="3731" w:type="dxa"/>
            <w:shd w:val="clear" w:color="auto" w:fill="auto"/>
          </w:tcPr>
          <w:p w14:paraId="2F3F21D4"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Bois et produits du bois</w:t>
            </w:r>
          </w:p>
        </w:tc>
        <w:tc>
          <w:tcPr>
            <w:tcW w:w="1741" w:type="dxa"/>
          </w:tcPr>
          <w:p w14:paraId="24018A8C"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26.066</w:t>
            </w:r>
          </w:p>
        </w:tc>
        <w:tc>
          <w:tcPr>
            <w:tcW w:w="1567" w:type="dxa"/>
          </w:tcPr>
          <w:p w14:paraId="6A2CF01A"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62.586</w:t>
            </w:r>
          </w:p>
        </w:tc>
        <w:tc>
          <w:tcPr>
            <w:tcW w:w="1567" w:type="dxa"/>
            <w:shd w:val="clear" w:color="auto" w:fill="auto"/>
          </w:tcPr>
          <w:p w14:paraId="59040E14"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36.520</w:t>
            </w:r>
          </w:p>
        </w:tc>
        <w:tc>
          <w:tcPr>
            <w:tcW w:w="858" w:type="dxa"/>
            <w:shd w:val="clear" w:color="auto" w:fill="auto"/>
          </w:tcPr>
          <w:p w14:paraId="0B9D000B"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+140</w:t>
            </w:r>
          </w:p>
        </w:tc>
      </w:tr>
      <w:tr w:rsidR="009F4571" w:rsidRPr="007E7CEE" w14:paraId="4E363222" w14:textId="77777777" w:rsidTr="007F5F35">
        <w:trPr>
          <w:trHeight w:val="398"/>
          <w:jc w:val="center"/>
        </w:trPr>
        <w:tc>
          <w:tcPr>
            <w:tcW w:w="3731" w:type="dxa"/>
            <w:shd w:val="clear" w:color="auto" w:fill="auto"/>
          </w:tcPr>
          <w:p w14:paraId="16E1B35E"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Coke et produits pétroliers</w:t>
            </w:r>
          </w:p>
        </w:tc>
        <w:tc>
          <w:tcPr>
            <w:tcW w:w="1741" w:type="dxa"/>
          </w:tcPr>
          <w:p w14:paraId="6BAACCF3"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2.987.566</w:t>
            </w:r>
          </w:p>
        </w:tc>
        <w:tc>
          <w:tcPr>
            <w:tcW w:w="1567" w:type="dxa"/>
          </w:tcPr>
          <w:p w14:paraId="12858223"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2.788.422</w:t>
            </w:r>
          </w:p>
        </w:tc>
        <w:tc>
          <w:tcPr>
            <w:tcW w:w="1567" w:type="dxa"/>
            <w:shd w:val="clear" w:color="auto" w:fill="auto"/>
          </w:tcPr>
          <w:p w14:paraId="26DE35EF"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-199.144</w:t>
            </w:r>
          </w:p>
        </w:tc>
        <w:tc>
          <w:tcPr>
            <w:tcW w:w="858" w:type="dxa"/>
            <w:shd w:val="clear" w:color="auto" w:fill="auto"/>
          </w:tcPr>
          <w:p w14:paraId="35C7D4A9"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-7</w:t>
            </w:r>
          </w:p>
        </w:tc>
      </w:tr>
      <w:tr w:rsidR="009F4571" w:rsidRPr="007E7CEE" w14:paraId="0043991D" w14:textId="77777777" w:rsidTr="007F5F35">
        <w:trPr>
          <w:trHeight w:val="398"/>
          <w:jc w:val="center"/>
        </w:trPr>
        <w:tc>
          <w:tcPr>
            <w:tcW w:w="3731" w:type="dxa"/>
            <w:shd w:val="clear" w:color="auto" w:fill="auto"/>
          </w:tcPr>
          <w:p w14:paraId="102E1AEC"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Produits chimiques</w:t>
            </w:r>
          </w:p>
        </w:tc>
        <w:tc>
          <w:tcPr>
            <w:tcW w:w="1741" w:type="dxa"/>
          </w:tcPr>
          <w:p w14:paraId="53CB77AC"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363.367</w:t>
            </w:r>
          </w:p>
        </w:tc>
        <w:tc>
          <w:tcPr>
            <w:tcW w:w="1567" w:type="dxa"/>
          </w:tcPr>
          <w:p w14:paraId="3FBAD435"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329.846</w:t>
            </w:r>
          </w:p>
        </w:tc>
        <w:tc>
          <w:tcPr>
            <w:tcW w:w="1567" w:type="dxa"/>
            <w:shd w:val="clear" w:color="auto" w:fill="auto"/>
          </w:tcPr>
          <w:p w14:paraId="7D6BBD1B"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-33.521</w:t>
            </w:r>
          </w:p>
        </w:tc>
        <w:tc>
          <w:tcPr>
            <w:tcW w:w="858" w:type="dxa"/>
            <w:shd w:val="clear" w:color="auto" w:fill="auto"/>
          </w:tcPr>
          <w:p w14:paraId="2942BC6E"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-9</w:t>
            </w:r>
          </w:p>
        </w:tc>
      </w:tr>
      <w:tr w:rsidR="009F4571" w:rsidRPr="007E7CEE" w14:paraId="453A7A47" w14:textId="77777777" w:rsidTr="007F5F35">
        <w:trPr>
          <w:trHeight w:val="398"/>
          <w:jc w:val="center"/>
        </w:trPr>
        <w:tc>
          <w:tcPr>
            <w:tcW w:w="3731" w:type="dxa"/>
            <w:shd w:val="clear" w:color="auto" w:fill="auto"/>
          </w:tcPr>
          <w:p w14:paraId="3C559626"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Produits minéraux non métalliques</w:t>
            </w:r>
          </w:p>
        </w:tc>
        <w:tc>
          <w:tcPr>
            <w:tcW w:w="1741" w:type="dxa"/>
          </w:tcPr>
          <w:p w14:paraId="3A6DF484"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5.142.920</w:t>
            </w:r>
          </w:p>
        </w:tc>
        <w:tc>
          <w:tcPr>
            <w:tcW w:w="1567" w:type="dxa"/>
          </w:tcPr>
          <w:p w14:paraId="274A4379"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5.119.606</w:t>
            </w:r>
          </w:p>
        </w:tc>
        <w:tc>
          <w:tcPr>
            <w:tcW w:w="1567" w:type="dxa"/>
            <w:shd w:val="clear" w:color="auto" w:fill="auto"/>
          </w:tcPr>
          <w:p w14:paraId="670B326D"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-23.314</w:t>
            </w:r>
          </w:p>
        </w:tc>
        <w:tc>
          <w:tcPr>
            <w:tcW w:w="858" w:type="dxa"/>
            <w:shd w:val="clear" w:color="auto" w:fill="auto"/>
          </w:tcPr>
          <w:p w14:paraId="339A65A7"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0</w:t>
            </w:r>
          </w:p>
        </w:tc>
      </w:tr>
      <w:tr w:rsidR="009F4571" w:rsidRPr="007E7CEE" w14:paraId="1BC3C807" w14:textId="77777777" w:rsidTr="007F5F35">
        <w:trPr>
          <w:trHeight w:val="398"/>
          <w:jc w:val="center"/>
        </w:trPr>
        <w:tc>
          <w:tcPr>
            <w:tcW w:w="3731" w:type="dxa"/>
            <w:shd w:val="clear" w:color="auto" w:fill="auto"/>
          </w:tcPr>
          <w:p w14:paraId="6F71E1FD"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Métaux</w:t>
            </w:r>
          </w:p>
        </w:tc>
        <w:tc>
          <w:tcPr>
            <w:tcW w:w="1741" w:type="dxa"/>
          </w:tcPr>
          <w:p w14:paraId="7EF78BD6"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1.231.098</w:t>
            </w:r>
          </w:p>
        </w:tc>
        <w:tc>
          <w:tcPr>
            <w:tcW w:w="1567" w:type="dxa"/>
          </w:tcPr>
          <w:p w14:paraId="79BC845A"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1.163.698</w:t>
            </w:r>
          </w:p>
        </w:tc>
        <w:tc>
          <w:tcPr>
            <w:tcW w:w="1567" w:type="dxa"/>
            <w:shd w:val="clear" w:color="auto" w:fill="auto"/>
          </w:tcPr>
          <w:p w14:paraId="502E7B63"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-67.400</w:t>
            </w:r>
          </w:p>
        </w:tc>
        <w:tc>
          <w:tcPr>
            <w:tcW w:w="858" w:type="dxa"/>
            <w:shd w:val="clear" w:color="auto" w:fill="auto"/>
          </w:tcPr>
          <w:p w14:paraId="22406733"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-5</w:t>
            </w:r>
          </w:p>
        </w:tc>
      </w:tr>
      <w:tr w:rsidR="009F4571" w:rsidRPr="007E7CEE" w14:paraId="425AED6F" w14:textId="77777777" w:rsidTr="007F5F35">
        <w:trPr>
          <w:trHeight w:val="398"/>
          <w:jc w:val="center"/>
        </w:trPr>
        <w:tc>
          <w:tcPr>
            <w:tcW w:w="3731" w:type="dxa"/>
            <w:shd w:val="clear" w:color="auto" w:fill="auto"/>
          </w:tcPr>
          <w:p w14:paraId="40DD665F"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Machines et matériel</w:t>
            </w:r>
          </w:p>
        </w:tc>
        <w:tc>
          <w:tcPr>
            <w:tcW w:w="1741" w:type="dxa"/>
          </w:tcPr>
          <w:p w14:paraId="08AD1C56"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1.036</w:t>
            </w:r>
          </w:p>
        </w:tc>
        <w:tc>
          <w:tcPr>
            <w:tcW w:w="1567" w:type="dxa"/>
          </w:tcPr>
          <w:p w14:paraId="7424D034"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281</w:t>
            </w:r>
          </w:p>
        </w:tc>
        <w:tc>
          <w:tcPr>
            <w:tcW w:w="1567" w:type="dxa"/>
            <w:shd w:val="clear" w:color="auto" w:fill="auto"/>
          </w:tcPr>
          <w:p w14:paraId="4354473D"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-755</w:t>
            </w:r>
          </w:p>
        </w:tc>
        <w:tc>
          <w:tcPr>
            <w:tcW w:w="858" w:type="dxa"/>
            <w:shd w:val="clear" w:color="auto" w:fill="auto"/>
          </w:tcPr>
          <w:p w14:paraId="133DBBD1"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w:t>
            </w:r>
          </w:p>
        </w:tc>
      </w:tr>
      <w:tr w:rsidR="009F4571" w:rsidRPr="007E7CEE" w14:paraId="6441C7F0" w14:textId="77777777" w:rsidTr="007F5F35">
        <w:trPr>
          <w:trHeight w:val="398"/>
          <w:jc w:val="center"/>
        </w:trPr>
        <w:tc>
          <w:tcPr>
            <w:tcW w:w="3731" w:type="dxa"/>
            <w:shd w:val="clear" w:color="auto" w:fill="auto"/>
          </w:tcPr>
          <w:p w14:paraId="3553911E"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Matériel de transport</w:t>
            </w:r>
          </w:p>
        </w:tc>
        <w:tc>
          <w:tcPr>
            <w:tcW w:w="1741" w:type="dxa"/>
          </w:tcPr>
          <w:p w14:paraId="61F304E9"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600</w:t>
            </w:r>
          </w:p>
        </w:tc>
        <w:tc>
          <w:tcPr>
            <w:tcW w:w="1567" w:type="dxa"/>
          </w:tcPr>
          <w:p w14:paraId="431056C1"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0</w:t>
            </w:r>
          </w:p>
        </w:tc>
        <w:tc>
          <w:tcPr>
            <w:tcW w:w="1567" w:type="dxa"/>
            <w:shd w:val="clear" w:color="auto" w:fill="auto"/>
          </w:tcPr>
          <w:p w14:paraId="64DD0A78"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-600</w:t>
            </w:r>
          </w:p>
        </w:tc>
        <w:tc>
          <w:tcPr>
            <w:tcW w:w="858" w:type="dxa"/>
            <w:shd w:val="clear" w:color="auto" w:fill="auto"/>
          </w:tcPr>
          <w:p w14:paraId="0EE78E10"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w:t>
            </w:r>
          </w:p>
        </w:tc>
      </w:tr>
      <w:tr w:rsidR="009F4571" w:rsidRPr="007E7CEE" w14:paraId="7A0CA32D" w14:textId="77777777" w:rsidTr="007F5F35">
        <w:trPr>
          <w:trHeight w:val="398"/>
          <w:jc w:val="center"/>
        </w:trPr>
        <w:tc>
          <w:tcPr>
            <w:tcW w:w="3731" w:type="dxa"/>
            <w:shd w:val="clear" w:color="auto" w:fill="auto"/>
          </w:tcPr>
          <w:p w14:paraId="4AA03102"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Articles manufacturés</w:t>
            </w:r>
          </w:p>
        </w:tc>
        <w:tc>
          <w:tcPr>
            <w:tcW w:w="1741" w:type="dxa"/>
          </w:tcPr>
          <w:p w14:paraId="7E84E600"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4.012</w:t>
            </w:r>
          </w:p>
        </w:tc>
        <w:tc>
          <w:tcPr>
            <w:tcW w:w="1567" w:type="dxa"/>
          </w:tcPr>
          <w:p w14:paraId="4B788AC1"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22.404</w:t>
            </w:r>
          </w:p>
        </w:tc>
        <w:tc>
          <w:tcPr>
            <w:tcW w:w="1567" w:type="dxa"/>
            <w:shd w:val="clear" w:color="auto" w:fill="auto"/>
          </w:tcPr>
          <w:p w14:paraId="6A6FF896"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18.392</w:t>
            </w:r>
          </w:p>
        </w:tc>
        <w:tc>
          <w:tcPr>
            <w:tcW w:w="858" w:type="dxa"/>
            <w:shd w:val="clear" w:color="auto" w:fill="auto"/>
          </w:tcPr>
          <w:p w14:paraId="64A0709A"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w:t>
            </w:r>
          </w:p>
        </w:tc>
      </w:tr>
      <w:tr w:rsidR="009F4571" w:rsidRPr="007E7CEE" w14:paraId="27C95A9B" w14:textId="77777777" w:rsidTr="007F5F35">
        <w:trPr>
          <w:trHeight w:val="398"/>
          <w:jc w:val="center"/>
        </w:trPr>
        <w:tc>
          <w:tcPr>
            <w:tcW w:w="3731" w:type="dxa"/>
            <w:shd w:val="clear" w:color="auto" w:fill="auto"/>
          </w:tcPr>
          <w:p w14:paraId="51DCF061" w14:textId="77777777" w:rsidR="009F4571" w:rsidRPr="007E7CEE" w:rsidRDefault="009F4571" w:rsidP="007F5F35">
            <w:pPr>
              <w:tabs>
                <w:tab w:val="left" w:pos="2552"/>
              </w:tabs>
              <w:spacing w:after="0" w:line="240" w:lineRule="auto"/>
              <w:rPr>
                <w:bCs/>
                <w:sz w:val="20"/>
                <w:szCs w:val="20"/>
              </w:rPr>
            </w:pPr>
            <w:r w:rsidRPr="007E7CEE">
              <w:rPr>
                <w:bCs/>
                <w:sz w:val="20"/>
                <w:szCs w:val="20"/>
              </w:rPr>
              <w:t>Matières premières secondaires, déchets</w:t>
            </w:r>
          </w:p>
        </w:tc>
        <w:tc>
          <w:tcPr>
            <w:tcW w:w="1741" w:type="dxa"/>
          </w:tcPr>
          <w:p w14:paraId="23FE9CF8"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2.163.159</w:t>
            </w:r>
          </w:p>
        </w:tc>
        <w:tc>
          <w:tcPr>
            <w:tcW w:w="1567" w:type="dxa"/>
          </w:tcPr>
          <w:p w14:paraId="79D8A6DD"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2.342.446</w:t>
            </w:r>
          </w:p>
        </w:tc>
        <w:tc>
          <w:tcPr>
            <w:tcW w:w="1567" w:type="dxa"/>
            <w:shd w:val="clear" w:color="auto" w:fill="auto"/>
          </w:tcPr>
          <w:p w14:paraId="07866526"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179.287</w:t>
            </w:r>
          </w:p>
        </w:tc>
        <w:tc>
          <w:tcPr>
            <w:tcW w:w="858" w:type="dxa"/>
            <w:shd w:val="clear" w:color="auto" w:fill="auto"/>
          </w:tcPr>
          <w:p w14:paraId="49E315D5"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+8</w:t>
            </w:r>
          </w:p>
        </w:tc>
      </w:tr>
      <w:tr w:rsidR="009F4571" w:rsidRPr="007E7CEE" w14:paraId="6DABCC2D" w14:textId="77777777" w:rsidTr="007F5F35">
        <w:trPr>
          <w:trHeight w:val="398"/>
          <w:jc w:val="center"/>
        </w:trPr>
        <w:tc>
          <w:tcPr>
            <w:tcW w:w="3731" w:type="dxa"/>
            <w:shd w:val="clear" w:color="auto" w:fill="auto"/>
          </w:tcPr>
          <w:p w14:paraId="72A5B80F"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Marchandises divers, conteneurs</w:t>
            </w:r>
          </w:p>
        </w:tc>
        <w:tc>
          <w:tcPr>
            <w:tcW w:w="1741" w:type="dxa"/>
          </w:tcPr>
          <w:p w14:paraId="5A9309CA"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1.014.195</w:t>
            </w:r>
          </w:p>
        </w:tc>
        <w:tc>
          <w:tcPr>
            <w:tcW w:w="1567" w:type="dxa"/>
          </w:tcPr>
          <w:p w14:paraId="55EB6B6A"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913.983</w:t>
            </w:r>
          </w:p>
        </w:tc>
        <w:tc>
          <w:tcPr>
            <w:tcW w:w="1567" w:type="dxa"/>
            <w:shd w:val="clear" w:color="auto" w:fill="auto"/>
          </w:tcPr>
          <w:p w14:paraId="4384A3F7"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-100.212</w:t>
            </w:r>
          </w:p>
        </w:tc>
        <w:tc>
          <w:tcPr>
            <w:tcW w:w="858" w:type="dxa"/>
            <w:shd w:val="clear" w:color="auto" w:fill="auto"/>
          </w:tcPr>
          <w:p w14:paraId="52930821"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-10</w:t>
            </w:r>
          </w:p>
        </w:tc>
      </w:tr>
      <w:tr w:rsidR="009F4571" w:rsidRPr="007E7CEE" w14:paraId="0C22B177" w14:textId="77777777" w:rsidTr="007F5F35">
        <w:trPr>
          <w:trHeight w:val="398"/>
          <w:jc w:val="center"/>
        </w:trPr>
        <w:tc>
          <w:tcPr>
            <w:tcW w:w="3731" w:type="dxa"/>
            <w:shd w:val="clear" w:color="auto" w:fill="auto"/>
          </w:tcPr>
          <w:p w14:paraId="72C4D3A7"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Autres marchandises</w:t>
            </w:r>
          </w:p>
        </w:tc>
        <w:tc>
          <w:tcPr>
            <w:tcW w:w="1741" w:type="dxa"/>
          </w:tcPr>
          <w:p w14:paraId="03F8B0DF" w14:textId="77777777" w:rsidR="009F4571" w:rsidRPr="007E7CEE" w:rsidRDefault="009F4571" w:rsidP="007F5F35">
            <w:pPr>
              <w:tabs>
                <w:tab w:val="left" w:pos="1164"/>
              </w:tabs>
              <w:spacing w:after="0" w:line="240" w:lineRule="auto"/>
              <w:ind w:right="318"/>
              <w:jc w:val="center"/>
              <w:rPr>
                <w:bCs/>
                <w:sz w:val="20"/>
                <w:szCs w:val="20"/>
              </w:rPr>
            </w:pPr>
            <w:r w:rsidRPr="007E7CEE">
              <w:rPr>
                <w:bCs/>
                <w:sz w:val="20"/>
                <w:szCs w:val="20"/>
              </w:rPr>
              <w:t>68.938</w:t>
            </w:r>
          </w:p>
        </w:tc>
        <w:tc>
          <w:tcPr>
            <w:tcW w:w="1567" w:type="dxa"/>
          </w:tcPr>
          <w:p w14:paraId="76A61095"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92.924</w:t>
            </w:r>
          </w:p>
        </w:tc>
        <w:tc>
          <w:tcPr>
            <w:tcW w:w="1567" w:type="dxa"/>
            <w:shd w:val="clear" w:color="auto" w:fill="auto"/>
          </w:tcPr>
          <w:p w14:paraId="5BD71F76"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23.986</w:t>
            </w:r>
          </w:p>
        </w:tc>
        <w:tc>
          <w:tcPr>
            <w:tcW w:w="858" w:type="dxa"/>
            <w:shd w:val="clear" w:color="auto" w:fill="auto"/>
          </w:tcPr>
          <w:p w14:paraId="66DECB1B"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+35</w:t>
            </w:r>
          </w:p>
        </w:tc>
      </w:tr>
      <w:tr w:rsidR="009F4571" w:rsidRPr="007E7CEE" w14:paraId="0A1656DF" w14:textId="77777777" w:rsidTr="007F5F35">
        <w:trPr>
          <w:trHeight w:val="398"/>
          <w:jc w:val="center"/>
        </w:trPr>
        <w:tc>
          <w:tcPr>
            <w:tcW w:w="3731" w:type="dxa"/>
            <w:shd w:val="clear" w:color="auto" w:fill="auto"/>
          </w:tcPr>
          <w:p w14:paraId="29FECFDD" w14:textId="77777777" w:rsidR="009F4571" w:rsidRPr="007E7CEE" w:rsidRDefault="009F4571" w:rsidP="007F5F35">
            <w:pPr>
              <w:tabs>
                <w:tab w:val="left" w:pos="2552"/>
              </w:tabs>
              <w:spacing w:after="0" w:line="240" w:lineRule="auto"/>
              <w:jc w:val="both"/>
              <w:rPr>
                <w:b/>
                <w:bCs/>
                <w:sz w:val="20"/>
                <w:szCs w:val="20"/>
              </w:rPr>
            </w:pPr>
            <w:r w:rsidRPr="007E7CEE">
              <w:rPr>
                <w:b/>
                <w:bCs/>
                <w:sz w:val="20"/>
                <w:szCs w:val="20"/>
              </w:rPr>
              <w:t>TOTAL</w:t>
            </w:r>
          </w:p>
        </w:tc>
        <w:tc>
          <w:tcPr>
            <w:tcW w:w="1741" w:type="dxa"/>
          </w:tcPr>
          <w:p w14:paraId="2F791C84" w14:textId="77777777" w:rsidR="009F4571" w:rsidRPr="007E7CEE" w:rsidRDefault="009F4571" w:rsidP="007F5F35">
            <w:pPr>
              <w:tabs>
                <w:tab w:val="left" w:pos="2552"/>
              </w:tabs>
              <w:spacing w:after="0" w:line="240" w:lineRule="auto"/>
              <w:ind w:right="318"/>
              <w:jc w:val="center"/>
              <w:rPr>
                <w:b/>
                <w:bCs/>
                <w:sz w:val="20"/>
                <w:szCs w:val="20"/>
              </w:rPr>
            </w:pPr>
            <w:r w:rsidRPr="007E7CEE">
              <w:rPr>
                <w:b/>
                <w:bCs/>
                <w:sz w:val="20"/>
                <w:szCs w:val="20"/>
              </w:rPr>
              <w:t>14.928.132</w:t>
            </w:r>
          </w:p>
        </w:tc>
        <w:tc>
          <w:tcPr>
            <w:tcW w:w="1567" w:type="dxa"/>
          </w:tcPr>
          <w:p w14:paraId="5447B584" w14:textId="77777777" w:rsidR="009F4571" w:rsidRPr="007E7CEE" w:rsidRDefault="009F4571" w:rsidP="007F5F35">
            <w:pPr>
              <w:tabs>
                <w:tab w:val="left" w:pos="2552"/>
              </w:tabs>
              <w:spacing w:after="0" w:line="240" w:lineRule="auto"/>
              <w:ind w:right="318"/>
              <w:jc w:val="center"/>
              <w:rPr>
                <w:b/>
                <w:bCs/>
                <w:sz w:val="20"/>
                <w:szCs w:val="20"/>
              </w:rPr>
            </w:pPr>
            <w:r w:rsidRPr="007E7CEE">
              <w:rPr>
                <w:b/>
                <w:bCs/>
                <w:sz w:val="20"/>
                <w:szCs w:val="20"/>
              </w:rPr>
              <w:t>14.550.481</w:t>
            </w:r>
          </w:p>
        </w:tc>
        <w:tc>
          <w:tcPr>
            <w:tcW w:w="1567" w:type="dxa"/>
            <w:shd w:val="clear" w:color="auto" w:fill="auto"/>
          </w:tcPr>
          <w:p w14:paraId="5E0B6051" w14:textId="77777777" w:rsidR="009F4571" w:rsidRPr="007E7CEE" w:rsidRDefault="009F4571" w:rsidP="007F5F35">
            <w:pPr>
              <w:tabs>
                <w:tab w:val="left" w:pos="2552"/>
              </w:tabs>
              <w:spacing w:after="0" w:line="240" w:lineRule="auto"/>
              <w:ind w:right="318"/>
              <w:jc w:val="center"/>
              <w:rPr>
                <w:b/>
                <w:bCs/>
                <w:sz w:val="20"/>
                <w:szCs w:val="20"/>
              </w:rPr>
            </w:pPr>
            <w:r w:rsidRPr="007E7CEE">
              <w:rPr>
                <w:b/>
                <w:bCs/>
                <w:sz w:val="20"/>
                <w:szCs w:val="20"/>
              </w:rPr>
              <w:t>-377.651</w:t>
            </w:r>
          </w:p>
        </w:tc>
        <w:tc>
          <w:tcPr>
            <w:tcW w:w="858" w:type="dxa"/>
            <w:shd w:val="clear" w:color="auto" w:fill="auto"/>
          </w:tcPr>
          <w:p w14:paraId="757AFBAF" w14:textId="77777777" w:rsidR="009F4571" w:rsidRPr="007E7CEE" w:rsidRDefault="009F4571" w:rsidP="007F5F35">
            <w:pPr>
              <w:tabs>
                <w:tab w:val="left" w:pos="2552"/>
              </w:tabs>
              <w:spacing w:after="0" w:line="240" w:lineRule="auto"/>
              <w:ind w:left="-46" w:right="-55"/>
              <w:jc w:val="center"/>
              <w:rPr>
                <w:b/>
                <w:bCs/>
                <w:sz w:val="20"/>
                <w:szCs w:val="20"/>
              </w:rPr>
            </w:pPr>
            <w:r w:rsidRPr="007E7CEE">
              <w:rPr>
                <w:b/>
                <w:bCs/>
                <w:sz w:val="20"/>
                <w:szCs w:val="20"/>
              </w:rPr>
              <w:t>-3</w:t>
            </w:r>
          </w:p>
        </w:tc>
      </w:tr>
    </w:tbl>
    <w:p w14:paraId="160F6AE0" w14:textId="77777777" w:rsidR="009F4571" w:rsidRDefault="009F4571" w:rsidP="009F4571">
      <w:pPr>
        <w:spacing w:after="0" w:line="240" w:lineRule="auto"/>
        <w:jc w:val="right"/>
      </w:pPr>
      <w:r w:rsidRPr="007E7CEE">
        <w:rPr>
          <w:sz w:val="20"/>
          <w:szCs w:val="20"/>
        </w:rPr>
        <w:t>* non significatif</w:t>
      </w:r>
    </w:p>
    <w:p w14:paraId="2B4EBF7A" w14:textId="38B91D95" w:rsidR="00237379" w:rsidRDefault="00237379" w:rsidP="009F4571">
      <w:pPr>
        <w:spacing w:after="0" w:line="240" w:lineRule="auto"/>
        <w:jc w:val="both"/>
      </w:pPr>
    </w:p>
    <w:p w14:paraId="30B0B219" w14:textId="77777777" w:rsidR="004A1D4E" w:rsidRDefault="004A1D4E" w:rsidP="009F4571">
      <w:pPr>
        <w:spacing w:after="0" w:line="240" w:lineRule="auto"/>
        <w:jc w:val="both"/>
      </w:pPr>
    </w:p>
    <w:p w14:paraId="36BBA4CB" w14:textId="77777777" w:rsidR="00237379" w:rsidRDefault="00237379" w:rsidP="009F4571">
      <w:pPr>
        <w:spacing w:after="0" w:line="240" w:lineRule="auto"/>
        <w:jc w:val="both"/>
      </w:pPr>
    </w:p>
    <w:p w14:paraId="54FED8F9" w14:textId="45080F93" w:rsidR="009F4571" w:rsidRPr="00237379" w:rsidRDefault="00761CC3" w:rsidP="00237379">
      <w:pPr>
        <w:spacing w:after="0" w:line="240" w:lineRule="auto"/>
        <w:jc w:val="both"/>
        <w:rPr>
          <w:rFonts w:cs="Calibri"/>
        </w:rPr>
      </w:pPr>
      <w:r>
        <w:lastRenderedPageBreak/>
        <w:t>L</w:t>
      </w:r>
      <w:r w:rsidR="009F4571">
        <w:rPr>
          <w:rFonts w:cs="Calibri"/>
        </w:rPr>
        <w:t xml:space="preserve">es principales marchandises </w:t>
      </w:r>
      <w:r w:rsidR="009F4571" w:rsidRPr="00CF01EE">
        <w:rPr>
          <w:rFonts w:cs="Calibri"/>
          <w:b/>
        </w:rPr>
        <w:t>en hausse</w:t>
      </w:r>
      <w:r w:rsidR="009F4571">
        <w:rPr>
          <w:rFonts w:cs="Calibri"/>
        </w:rPr>
        <w:t xml:space="preserve"> sont :</w:t>
      </w:r>
    </w:p>
    <w:p w14:paraId="4FD6A298" w14:textId="77777777" w:rsidR="009F4571" w:rsidRDefault="009F4571" w:rsidP="009F4571">
      <w:pPr>
        <w:numPr>
          <w:ilvl w:val="0"/>
          <w:numId w:val="3"/>
        </w:numPr>
        <w:spacing w:after="0" w:line="240" w:lineRule="auto"/>
        <w:ind w:left="426" w:hanging="426"/>
        <w:jc w:val="both"/>
        <w:rPr>
          <w:rFonts w:cs="Calibri"/>
        </w:rPr>
      </w:pPr>
      <w:r>
        <w:rPr>
          <w:rFonts w:cs="Calibri"/>
        </w:rPr>
        <w:t>les matières premières secondaires et déchets (+179.287 tonnes, soit +8 %),</w:t>
      </w:r>
    </w:p>
    <w:p w14:paraId="78288EC3" w14:textId="77777777" w:rsidR="009F4571" w:rsidRDefault="009F4571" w:rsidP="009F4571">
      <w:pPr>
        <w:numPr>
          <w:ilvl w:val="0"/>
          <w:numId w:val="3"/>
        </w:numPr>
        <w:spacing w:after="0" w:line="240" w:lineRule="auto"/>
        <w:ind w:left="426" w:hanging="426"/>
        <w:jc w:val="both"/>
        <w:rPr>
          <w:rFonts w:cs="Calibri"/>
        </w:rPr>
      </w:pPr>
      <w:r>
        <w:rPr>
          <w:rFonts w:cs="Calibri"/>
        </w:rPr>
        <w:t>le bois et les produits du bois (+36.520 tonnes, soit +140 %),</w:t>
      </w:r>
    </w:p>
    <w:p w14:paraId="46F9BE1C" w14:textId="77777777" w:rsidR="009F4571" w:rsidRDefault="009F4571" w:rsidP="009F4571">
      <w:pPr>
        <w:numPr>
          <w:ilvl w:val="0"/>
          <w:numId w:val="3"/>
        </w:numPr>
        <w:spacing w:after="0" w:line="240" w:lineRule="auto"/>
        <w:ind w:left="426" w:hanging="426"/>
        <w:jc w:val="both"/>
        <w:rPr>
          <w:rFonts w:cs="Calibri"/>
        </w:rPr>
      </w:pPr>
      <w:r>
        <w:rPr>
          <w:rFonts w:cs="Calibri"/>
        </w:rPr>
        <w:t>les autres marchandises (+23.986 tonnes, soit +35 %),</w:t>
      </w:r>
    </w:p>
    <w:p w14:paraId="75FF07F8" w14:textId="77777777" w:rsidR="009F4571" w:rsidRDefault="009F4571" w:rsidP="009F4571">
      <w:pPr>
        <w:numPr>
          <w:ilvl w:val="0"/>
          <w:numId w:val="3"/>
        </w:numPr>
        <w:spacing w:after="0" w:line="240" w:lineRule="auto"/>
        <w:ind w:left="426" w:hanging="426"/>
        <w:jc w:val="both"/>
        <w:rPr>
          <w:rFonts w:cs="Calibri"/>
        </w:rPr>
      </w:pPr>
      <w:r>
        <w:rPr>
          <w:rFonts w:cs="Calibri"/>
        </w:rPr>
        <w:t>les articles manufacturés (+18.392 tonnes).</w:t>
      </w:r>
    </w:p>
    <w:p w14:paraId="53E1A017" w14:textId="77777777" w:rsidR="009F4571" w:rsidRDefault="009F4571" w:rsidP="009F4571">
      <w:pPr>
        <w:spacing w:after="0" w:line="240" w:lineRule="auto"/>
        <w:jc w:val="both"/>
      </w:pPr>
    </w:p>
    <w:p w14:paraId="11C77AE2" w14:textId="77777777" w:rsidR="009F4571" w:rsidRDefault="009F4571" w:rsidP="009F4571">
      <w:pPr>
        <w:spacing w:after="0" w:line="240" w:lineRule="auto"/>
        <w:jc w:val="both"/>
      </w:pPr>
      <w:r>
        <w:t>Le Port de Lixhe contribue au développement des matières premières secondaires et déchets, avec la nouvelle implantation d’Envisan (traitement de boues et sédiments) et une activité soutenue de CBR (intégration de laitiers au processus de fabrication cimentier).</w:t>
      </w:r>
    </w:p>
    <w:p w14:paraId="2CC1F27D" w14:textId="77777777" w:rsidR="009F4571" w:rsidRDefault="009F4571" w:rsidP="009F4571">
      <w:pPr>
        <w:spacing w:after="0" w:line="240" w:lineRule="auto"/>
        <w:jc w:val="both"/>
      </w:pPr>
    </w:p>
    <w:p w14:paraId="3A125767" w14:textId="57ADE3C6" w:rsidR="009F4571" w:rsidRDefault="009F4571" w:rsidP="009F4571">
      <w:pPr>
        <w:spacing w:after="0" w:line="240" w:lineRule="auto"/>
      </w:pPr>
      <w:r>
        <w:t xml:space="preserve">Les principales marchandises </w:t>
      </w:r>
      <w:r w:rsidRPr="00CF01EE">
        <w:rPr>
          <w:b/>
        </w:rPr>
        <w:t>en baisse</w:t>
      </w:r>
      <w:r>
        <w:t xml:space="preserve"> sont :</w:t>
      </w:r>
    </w:p>
    <w:p w14:paraId="6CAFE082" w14:textId="77777777" w:rsidR="009F4571" w:rsidRDefault="009F4571" w:rsidP="009F4571">
      <w:pPr>
        <w:numPr>
          <w:ilvl w:val="0"/>
          <w:numId w:val="3"/>
        </w:numPr>
        <w:spacing w:after="0" w:line="240" w:lineRule="auto"/>
        <w:ind w:left="426" w:hanging="426"/>
      </w:pPr>
      <w:r>
        <w:t>les charbons (-199.596 tonnes, soit -14 %),</w:t>
      </w:r>
    </w:p>
    <w:p w14:paraId="3244D01E" w14:textId="77777777" w:rsidR="009F4571" w:rsidRDefault="009F4571" w:rsidP="009F4571">
      <w:pPr>
        <w:numPr>
          <w:ilvl w:val="0"/>
          <w:numId w:val="3"/>
        </w:numPr>
        <w:spacing w:after="0" w:line="240" w:lineRule="auto"/>
        <w:ind w:left="426" w:hanging="426"/>
      </w:pPr>
      <w:r>
        <w:t>les produits pétroliers (-199.144 tonnes, soit -7 %),</w:t>
      </w:r>
    </w:p>
    <w:p w14:paraId="14F0D02A" w14:textId="77777777" w:rsidR="009F4571" w:rsidRDefault="009F4571" w:rsidP="009F4571">
      <w:pPr>
        <w:numPr>
          <w:ilvl w:val="0"/>
          <w:numId w:val="3"/>
        </w:numPr>
        <w:spacing w:after="0" w:line="240" w:lineRule="auto"/>
        <w:ind w:left="426" w:hanging="426"/>
      </w:pPr>
      <w:r>
        <w:t>les marchandises diverses, conteneurs (-100.212 tonnes, soit -10 %),</w:t>
      </w:r>
    </w:p>
    <w:p w14:paraId="756E96BF" w14:textId="77777777" w:rsidR="009F4571" w:rsidRDefault="009F4571" w:rsidP="009F4571">
      <w:pPr>
        <w:numPr>
          <w:ilvl w:val="0"/>
          <w:numId w:val="3"/>
        </w:numPr>
        <w:spacing w:after="0" w:line="240" w:lineRule="auto"/>
        <w:ind w:left="426" w:hanging="426"/>
      </w:pPr>
      <w:r>
        <w:t>les métaux (-67.400 tonnes, soit -5 %),</w:t>
      </w:r>
    </w:p>
    <w:p w14:paraId="2E9A2622" w14:textId="77777777" w:rsidR="009F4571" w:rsidRDefault="009F4571" w:rsidP="009F4571">
      <w:pPr>
        <w:numPr>
          <w:ilvl w:val="0"/>
          <w:numId w:val="3"/>
        </w:numPr>
        <w:spacing w:after="0" w:line="240" w:lineRule="auto"/>
        <w:ind w:left="426" w:hanging="426"/>
      </w:pPr>
      <w:r>
        <w:t>les produits chimiques (-33.521 tonnes, soit -9 %),</w:t>
      </w:r>
    </w:p>
    <w:p w14:paraId="6AB5ACDB" w14:textId="77777777" w:rsidR="009F4571" w:rsidRDefault="009F4571" w:rsidP="009F4571">
      <w:pPr>
        <w:numPr>
          <w:ilvl w:val="0"/>
          <w:numId w:val="3"/>
        </w:numPr>
        <w:spacing w:after="0" w:line="240" w:lineRule="auto"/>
        <w:ind w:left="426" w:hanging="426"/>
      </w:pPr>
      <w:r>
        <w:t>les produits de l’agriculture (-13.274 tonnes, soit -3 %).</w:t>
      </w:r>
    </w:p>
    <w:p w14:paraId="56B54AD6" w14:textId="77777777" w:rsidR="009F4571" w:rsidRDefault="009F4571" w:rsidP="009F4571">
      <w:pPr>
        <w:spacing w:after="0" w:line="240" w:lineRule="auto"/>
        <w:jc w:val="both"/>
        <w:rPr>
          <w:rFonts w:cs="Calibri"/>
        </w:rPr>
      </w:pPr>
    </w:p>
    <w:p w14:paraId="0404E88F" w14:textId="1954611D" w:rsidR="009F4571" w:rsidRDefault="007E7CEE" w:rsidP="009F4571">
      <w:pPr>
        <w:spacing w:after="0" w:line="240" w:lineRule="auto"/>
        <w:jc w:val="both"/>
        <w:rPr>
          <w:rFonts w:cs="Calibri"/>
        </w:rPr>
      </w:pPr>
      <w:r>
        <w:rPr>
          <w:rFonts w:cs="Calibri"/>
        </w:rPr>
        <w:t xml:space="preserve">Ces diverses diminutions résultent </w:t>
      </w:r>
      <w:r w:rsidR="009F4571">
        <w:rPr>
          <w:rFonts w:cs="Calibri"/>
        </w:rPr>
        <w:t>des différentes crises</w:t>
      </w:r>
      <w:r>
        <w:rPr>
          <w:rFonts w:cs="Calibri"/>
        </w:rPr>
        <w:t xml:space="preserve"> traversées en 2022 : </w:t>
      </w:r>
      <w:r w:rsidR="009F4571">
        <w:rPr>
          <w:rFonts w:cs="Calibri"/>
        </w:rPr>
        <w:t>l</w:t>
      </w:r>
      <w:r>
        <w:rPr>
          <w:rFonts w:cs="Calibri"/>
        </w:rPr>
        <w:t xml:space="preserve">e conflit </w:t>
      </w:r>
      <w:r w:rsidR="009F4571">
        <w:rPr>
          <w:rFonts w:cs="Calibri"/>
        </w:rPr>
        <w:t>en Ukraine</w:t>
      </w:r>
      <w:r>
        <w:rPr>
          <w:rFonts w:cs="Calibri"/>
        </w:rPr>
        <w:t xml:space="preserve">, </w:t>
      </w:r>
      <w:r w:rsidR="009F4571">
        <w:rPr>
          <w:rFonts w:cs="Calibri"/>
        </w:rPr>
        <w:t xml:space="preserve">l’inflation </w:t>
      </w:r>
      <w:r>
        <w:rPr>
          <w:rFonts w:cs="Calibri"/>
        </w:rPr>
        <w:t xml:space="preserve">croissante des </w:t>
      </w:r>
      <w:r w:rsidR="009F4571">
        <w:rPr>
          <w:rFonts w:cs="Calibri"/>
        </w:rPr>
        <w:t xml:space="preserve">combustibles solides et liquides, </w:t>
      </w:r>
      <w:r>
        <w:rPr>
          <w:rFonts w:cs="Calibri"/>
        </w:rPr>
        <w:t xml:space="preserve">la </w:t>
      </w:r>
      <w:r w:rsidR="009F4571">
        <w:rPr>
          <w:rFonts w:cs="Calibri"/>
        </w:rPr>
        <w:t>Covid-19</w:t>
      </w:r>
      <w:r>
        <w:rPr>
          <w:rFonts w:cs="Calibri"/>
        </w:rPr>
        <w:t xml:space="preserve">, la congestion du transport maritime de conteneurs ayant engendré </w:t>
      </w:r>
      <w:r w:rsidR="009F4571">
        <w:rPr>
          <w:rFonts w:cs="Calibri"/>
        </w:rPr>
        <w:t>le dérèglement des chaînes logistiques, la crise des semi-conducteurs automobiles pour les métaux.</w:t>
      </w:r>
    </w:p>
    <w:p w14:paraId="10929D79" w14:textId="77777777" w:rsidR="009F4571" w:rsidRDefault="009F4571" w:rsidP="00213A30">
      <w:pPr>
        <w:spacing w:after="0" w:line="240" w:lineRule="auto"/>
        <w:jc w:val="both"/>
      </w:pPr>
    </w:p>
    <w:p w14:paraId="30BFBD5A" w14:textId="2561F827" w:rsidR="009F2508" w:rsidRPr="00F41675" w:rsidRDefault="009F2508" w:rsidP="00213A30">
      <w:pPr>
        <w:pStyle w:val="Paragraphedeliste"/>
        <w:numPr>
          <w:ilvl w:val="1"/>
          <w:numId w:val="17"/>
        </w:numPr>
        <w:spacing w:after="0" w:line="240" w:lineRule="auto"/>
        <w:jc w:val="both"/>
        <w:rPr>
          <w:b/>
          <w:bCs/>
          <w:i/>
        </w:rPr>
      </w:pPr>
      <w:r w:rsidRPr="00F41675">
        <w:rPr>
          <w:b/>
          <w:bCs/>
          <w:i/>
        </w:rPr>
        <w:t>Les conteneurs</w:t>
      </w:r>
    </w:p>
    <w:p w14:paraId="06BA7DF6" w14:textId="2BBF5E9F" w:rsidR="007E7CEE" w:rsidRDefault="007E7CEE" w:rsidP="007E7CEE">
      <w:pPr>
        <w:spacing w:after="0" w:line="240" w:lineRule="auto"/>
        <w:jc w:val="both"/>
        <w:rPr>
          <w:rFonts w:cs="Calibri"/>
        </w:rPr>
      </w:pPr>
      <w:r w:rsidRPr="000250BD">
        <w:rPr>
          <w:rFonts w:cs="Calibri"/>
        </w:rPr>
        <w:t xml:space="preserve">Les terminaux liégeois et leurs navettes fluviales </w:t>
      </w:r>
      <w:r>
        <w:rPr>
          <w:rFonts w:cs="Calibri"/>
        </w:rPr>
        <w:t xml:space="preserve">de conteneurs vers les ports maritimes </w:t>
      </w:r>
      <w:r w:rsidRPr="000250BD">
        <w:rPr>
          <w:rFonts w:cs="Calibri"/>
        </w:rPr>
        <w:t xml:space="preserve">ont subi les conséquences de </w:t>
      </w:r>
      <w:r>
        <w:rPr>
          <w:rFonts w:cs="Calibri"/>
        </w:rPr>
        <w:t>l’</w:t>
      </w:r>
      <w:r w:rsidRPr="000250BD">
        <w:rPr>
          <w:rFonts w:cs="Calibri"/>
        </w:rPr>
        <w:t xml:space="preserve">engorgement </w:t>
      </w:r>
      <w:r>
        <w:rPr>
          <w:rFonts w:cs="Calibri"/>
        </w:rPr>
        <w:t>mondial. Les plannings des grands armateurs mondiaux ont été complètement bouleversés et les conteneurs se sont accumulés dans les ports, réduisant fortement leur capacité de manutention.</w:t>
      </w:r>
    </w:p>
    <w:p w14:paraId="630B2AC8" w14:textId="77777777" w:rsidR="007E7CEE" w:rsidRDefault="007E7CEE" w:rsidP="007E7CEE">
      <w:pPr>
        <w:spacing w:after="0" w:line="240" w:lineRule="auto"/>
        <w:jc w:val="both"/>
        <w:rPr>
          <w:rFonts w:cs="Calibri"/>
        </w:rPr>
      </w:pPr>
    </w:p>
    <w:p w14:paraId="3E753457" w14:textId="449A9CB5" w:rsidR="007E7CEE" w:rsidRDefault="005761E5" w:rsidP="00A76E01">
      <w:pPr>
        <w:spacing w:after="0" w:line="240" w:lineRule="auto"/>
      </w:pPr>
      <w:r>
        <w:t>E</w:t>
      </w:r>
      <w:r w:rsidR="007E7CEE" w:rsidRPr="002A7DB4">
        <w:t>volution du trafic fluvial de conteneurs au Port autonome de Liège</w:t>
      </w:r>
      <w:r w:rsidR="007E7CEE">
        <w:t xml:space="preserve"> </w:t>
      </w:r>
      <w:r w:rsidR="007E7CEE" w:rsidRPr="002A7DB4">
        <w:t>au cours de ces dernières années</w:t>
      </w:r>
      <w:r>
        <w:t xml:space="preserve"> : </w:t>
      </w:r>
    </w:p>
    <w:p w14:paraId="3165C6D9" w14:textId="77777777" w:rsidR="007E7CEE" w:rsidRPr="002A7DB4" w:rsidRDefault="007E7CEE" w:rsidP="007E7CEE">
      <w:pPr>
        <w:spacing w:after="0" w:line="240" w:lineRule="auto"/>
        <w:jc w:val="both"/>
      </w:pPr>
    </w:p>
    <w:tbl>
      <w:tblPr>
        <w:tblW w:w="4621" w:type="dxa"/>
        <w:tblInd w:w="1008" w:type="dxa"/>
        <w:tblBorders>
          <w:top w:val="single" w:sz="12" w:space="0" w:color="000000"/>
          <w:bottom w:val="single" w:sz="12" w:space="0" w:color="000000"/>
          <w:insideH w:val="single" w:sz="6" w:space="0" w:color="000000"/>
        </w:tblBorders>
        <w:tblLook w:val="0020" w:firstRow="1" w:lastRow="0" w:firstColumn="0" w:lastColumn="0" w:noHBand="0" w:noVBand="0"/>
      </w:tblPr>
      <w:tblGrid>
        <w:gridCol w:w="1575"/>
        <w:gridCol w:w="2126"/>
        <w:gridCol w:w="920"/>
      </w:tblGrid>
      <w:tr w:rsidR="007E7CEE" w:rsidRPr="007E7CEE" w14:paraId="09E445D2" w14:textId="77777777" w:rsidTr="007F5F35">
        <w:trPr>
          <w:trHeight w:val="360"/>
        </w:trPr>
        <w:tc>
          <w:tcPr>
            <w:tcW w:w="1575" w:type="dxa"/>
            <w:tcBorders>
              <w:bottom w:val="single" w:sz="12" w:space="0" w:color="000000"/>
            </w:tcBorders>
            <w:shd w:val="clear" w:color="auto" w:fill="auto"/>
            <w:noWrap/>
          </w:tcPr>
          <w:p w14:paraId="288A331F" w14:textId="77777777" w:rsidR="007E7CEE" w:rsidRPr="007E7CEE" w:rsidRDefault="007E7CEE" w:rsidP="007F5F35">
            <w:pPr>
              <w:spacing w:after="0" w:line="240" w:lineRule="auto"/>
              <w:jc w:val="center"/>
              <w:rPr>
                <w:b/>
                <w:bCs/>
              </w:rPr>
            </w:pPr>
            <w:r w:rsidRPr="007E7CEE">
              <w:rPr>
                <w:b/>
                <w:bCs/>
              </w:rPr>
              <w:t>ANNEE</w:t>
            </w:r>
          </w:p>
        </w:tc>
        <w:tc>
          <w:tcPr>
            <w:tcW w:w="2126" w:type="dxa"/>
            <w:tcBorders>
              <w:bottom w:val="single" w:sz="12" w:space="0" w:color="000000"/>
            </w:tcBorders>
            <w:shd w:val="clear" w:color="auto" w:fill="auto"/>
            <w:noWrap/>
          </w:tcPr>
          <w:p w14:paraId="58D80041" w14:textId="77777777" w:rsidR="007E7CEE" w:rsidRPr="007E7CEE" w:rsidRDefault="007E7CEE" w:rsidP="007F5F35">
            <w:pPr>
              <w:spacing w:after="0" w:line="240" w:lineRule="auto"/>
              <w:jc w:val="center"/>
              <w:rPr>
                <w:b/>
                <w:bCs/>
              </w:rPr>
            </w:pPr>
            <w:r w:rsidRPr="007E7CEE">
              <w:rPr>
                <w:b/>
                <w:bCs/>
              </w:rPr>
              <w:t>NOMBRE EVP</w:t>
            </w:r>
          </w:p>
        </w:tc>
        <w:tc>
          <w:tcPr>
            <w:tcW w:w="920" w:type="dxa"/>
            <w:tcBorders>
              <w:bottom w:val="single" w:sz="12" w:space="0" w:color="000000"/>
            </w:tcBorders>
            <w:shd w:val="clear" w:color="auto" w:fill="auto"/>
            <w:noWrap/>
          </w:tcPr>
          <w:p w14:paraId="718EAF34" w14:textId="77777777" w:rsidR="007E7CEE" w:rsidRPr="007E7CEE" w:rsidRDefault="007E7CEE" w:rsidP="007F5F35">
            <w:pPr>
              <w:spacing w:after="0" w:line="240" w:lineRule="auto"/>
              <w:jc w:val="center"/>
              <w:rPr>
                <w:b/>
                <w:bCs/>
              </w:rPr>
            </w:pPr>
            <w:r w:rsidRPr="007E7CEE">
              <w:rPr>
                <w:b/>
                <w:bCs/>
              </w:rPr>
              <w:t>%</w:t>
            </w:r>
          </w:p>
        </w:tc>
      </w:tr>
      <w:tr w:rsidR="007E7CEE" w:rsidRPr="007E7CEE" w14:paraId="445C84F1" w14:textId="77777777" w:rsidTr="007F5F35">
        <w:trPr>
          <w:trHeight w:val="360"/>
        </w:trPr>
        <w:tc>
          <w:tcPr>
            <w:tcW w:w="1575" w:type="dxa"/>
            <w:shd w:val="clear" w:color="auto" w:fill="auto"/>
            <w:noWrap/>
          </w:tcPr>
          <w:p w14:paraId="15573A5F" w14:textId="77777777" w:rsidR="007E7CEE" w:rsidRPr="007E7CEE" w:rsidRDefault="007E7CEE" w:rsidP="007F5F35">
            <w:pPr>
              <w:spacing w:after="0" w:line="240" w:lineRule="auto"/>
              <w:jc w:val="both"/>
              <w:rPr>
                <w:bCs/>
              </w:rPr>
            </w:pPr>
            <w:r w:rsidRPr="007E7CEE">
              <w:rPr>
                <w:bCs/>
              </w:rPr>
              <w:t>2018</w:t>
            </w:r>
          </w:p>
        </w:tc>
        <w:tc>
          <w:tcPr>
            <w:tcW w:w="2126" w:type="dxa"/>
            <w:shd w:val="clear" w:color="auto" w:fill="auto"/>
            <w:noWrap/>
          </w:tcPr>
          <w:p w14:paraId="4E670103" w14:textId="77777777" w:rsidR="007E7CEE" w:rsidRPr="007E7CEE" w:rsidRDefault="007E7CEE" w:rsidP="007F5F35">
            <w:pPr>
              <w:spacing w:after="0" w:line="240" w:lineRule="auto"/>
              <w:ind w:left="598"/>
              <w:jc w:val="both"/>
              <w:rPr>
                <w:bCs/>
              </w:rPr>
            </w:pPr>
            <w:r w:rsidRPr="007E7CEE">
              <w:rPr>
                <w:bCs/>
              </w:rPr>
              <w:t>85.521</w:t>
            </w:r>
          </w:p>
        </w:tc>
        <w:tc>
          <w:tcPr>
            <w:tcW w:w="920" w:type="dxa"/>
            <w:shd w:val="clear" w:color="auto" w:fill="auto"/>
            <w:noWrap/>
          </w:tcPr>
          <w:p w14:paraId="609EBA43" w14:textId="77777777" w:rsidR="007E7CEE" w:rsidRPr="007E7CEE" w:rsidRDefault="007E7CEE" w:rsidP="007F5F35">
            <w:pPr>
              <w:spacing w:after="0" w:line="240" w:lineRule="auto"/>
              <w:ind w:left="-40"/>
              <w:jc w:val="both"/>
              <w:rPr>
                <w:bCs/>
              </w:rPr>
            </w:pPr>
            <w:r w:rsidRPr="007E7CEE">
              <w:rPr>
                <w:bCs/>
              </w:rPr>
              <w:t>+15</w:t>
            </w:r>
          </w:p>
        </w:tc>
      </w:tr>
      <w:tr w:rsidR="007E7CEE" w:rsidRPr="007E7CEE" w14:paraId="69E307F1" w14:textId="77777777" w:rsidTr="007F5F35">
        <w:trPr>
          <w:trHeight w:val="360"/>
        </w:trPr>
        <w:tc>
          <w:tcPr>
            <w:tcW w:w="1575" w:type="dxa"/>
            <w:shd w:val="clear" w:color="auto" w:fill="auto"/>
            <w:noWrap/>
          </w:tcPr>
          <w:p w14:paraId="2C64DAE8" w14:textId="77777777" w:rsidR="007E7CEE" w:rsidRPr="007E7CEE" w:rsidRDefault="007E7CEE" w:rsidP="007F5F35">
            <w:pPr>
              <w:spacing w:after="0" w:line="240" w:lineRule="auto"/>
              <w:jc w:val="both"/>
              <w:rPr>
                <w:bCs/>
              </w:rPr>
            </w:pPr>
            <w:r w:rsidRPr="007E7CEE">
              <w:rPr>
                <w:bCs/>
              </w:rPr>
              <w:t>2019</w:t>
            </w:r>
          </w:p>
        </w:tc>
        <w:tc>
          <w:tcPr>
            <w:tcW w:w="2126" w:type="dxa"/>
            <w:shd w:val="clear" w:color="auto" w:fill="auto"/>
            <w:noWrap/>
          </w:tcPr>
          <w:p w14:paraId="342EC974" w14:textId="77777777" w:rsidR="007E7CEE" w:rsidRPr="007E7CEE" w:rsidRDefault="007E7CEE" w:rsidP="007F5F35">
            <w:pPr>
              <w:spacing w:after="0" w:line="240" w:lineRule="auto"/>
              <w:ind w:left="598"/>
              <w:jc w:val="both"/>
              <w:rPr>
                <w:bCs/>
              </w:rPr>
            </w:pPr>
            <w:r w:rsidRPr="007E7CEE">
              <w:rPr>
                <w:bCs/>
              </w:rPr>
              <w:t>96.220</w:t>
            </w:r>
          </w:p>
        </w:tc>
        <w:tc>
          <w:tcPr>
            <w:tcW w:w="920" w:type="dxa"/>
            <w:shd w:val="clear" w:color="auto" w:fill="auto"/>
            <w:noWrap/>
          </w:tcPr>
          <w:p w14:paraId="01F33273" w14:textId="77777777" w:rsidR="007E7CEE" w:rsidRPr="007E7CEE" w:rsidRDefault="007E7CEE" w:rsidP="007F5F35">
            <w:pPr>
              <w:spacing w:after="0" w:line="240" w:lineRule="auto"/>
              <w:ind w:left="-40"/>
              <w:jc w:val="both"/>
              <w:rPr>
                <w:bCs/>
              </w:rPr>
            </w:pPr>
            <w:r w:rsidRPr="007E7CEE">
              <w:rPr>
                <w:bCs/>
              </w:rPr>
              <w:t>+13</w:t>
            </w:r>
          </w:p>
        </w:tc>
      </w:tr>
      <w:tr w:rsidR="007E7CEE" w:rsidRPr="007E7CEE" w14:paraId="15D3B9F6" w14:textId="77777777" w:rsidTr="007F5F35">
        <w:trPr>
          <w:trHeight w:val="360"/>
        </w:trPr>
        <w:tc>
          <w:tcPr>
            <w:tcW w:w="1575" w:type="dxa"/>
            <w:shd w:val="clear" w:color="auto" w:fill="auto"/>
            <w:noWrap/>
          </w:tcPr>
          <w:p w14:paraId="45B4A229" w14:textId="77777777" w:rsidR="007E7CEE" w:rsidRPr="007E7CEE" w:rsidRDefault="007E7CEE" w:rsidP="007F5F35">
            <w:pPr>
              <w:spacing w:after="0" w:line="240" w:lineRule="auto"/>
              <w:jc w:val="both"/>
              <w:rPr>
                <w:bCs/>
              </w:rPr>
            </w:pPr>
            <w:r w:rsidRPr="007E7CEE">
              <w:rPr>
                <w:bCs/>
              </w:rPr>
              <w:t>2020</w:t>
            </w:r>
          </w:p>
        </w:tc>
        <w:tc>
          <w:tcPr>
            <w:tcW w:w="2126" w:type="dxa"/>
            <w:shd w:val="clear" w:color="auto" w:fill="auto"/>
            <w:noWrap/>
          </w:tcPr>
          <w:p w14:paraId="3DBDE82B" w14:textId="77777777" w:rsidR="007E7CEE" w:rsidRPr="007E7CEE" w:rsidRDefault="007E7CEE" w:rsidP="007F5F35">
            <w:pPr>
              <w:spacing w:after="0" w:line="240" w:lineRule="auto"/>
              <w:ind w:left="598"/>
              <w:jc w:val="both"/>
              <w:rPr>
                <w:bCs/>
              </w:rPr>
            </w:pPr>
            <w:r w:rsidRPr="007E7CEE">
              <w:rPr>
                <w:bCs/>
              </w:rPr>
              <w:t>115.921</w:t>
            </w:r>
          </w:p>
        </w:tc>
        <w:tc>
          <w:tcPr>
            <w:tcW w:w="920" w:type="dxa"/>
            <w:shd w:val="clear" w:color="auto" w:fill="auto"/>
            <w:noWrap/>
          </w:tcPr>
          <w:p w14:paraId="39809B54" w14:textId="77777777" w:rsidR="007E7CEE" w:rsidRPr="007E7CEE" w:rsidRDefault="007E7CEE" w:rsidP="007F5F35">
            <w:pPr>
              <w:spacing w:after="0" w:line="240" w:lineRule="auto"/>
              <w:ind w:left="-40"/>
              <w:jc w:val="both"/>
              <w:rPr>
                <w:bCs/>
              </w:rPr>
            </w:pPr>
            <w:r w:rsidRPr="007E7CEE">
              <w:rPr>
                <w:bCs/>
              </w:rPr>
              <w:t>+20</w:t>
            </w:r>
          </w:p>
        </w:tc>
      </w:tr>
      <w:tr w:rsidR="007E7CEE" w:rsidRPr="007E7CEE" w14:paraId="67D7724B" w14:textId="77777777" w:rsidTr="007F5F35">
        <w:trPr>
          <w:trHeight w:val="360"/>
        </w:trPr>
        <w:tc>
          <w:tcPr>
            <w:tcW w:w="1575" w:type="dxa"/>
            <w:shd w:val="clear" w:color="auto" w:fill="auto"/>
            <w:noWrap/>
          </w:tcPr>
          <w:p w14:paraId="7691E10A" w14:textId="77777777" w:rsidR="007E7CEE" w:rsidRPr="007E7CEE" w:rsidRDefault="007E7CEE" w:rsidP="007F5F35">
            <w:pPr>
              <w:spacing w:after="0" w:line="240" w:lineRule="auto"/>
              <w:jc w:val="both"/>
              <w:rPr>
                <w:bCs/>
              </w:rPr>
            </w:pPr>
            <w:r w:rsidRPr="007E7CEE">
              <w:rPr>
                <w:bCs/>
              </w:rPr>
              <w:t>2021</w:t>
            </w:r>
          </w:p>
        </w:tc>
        <w:tc>
          <w:tcPr>
            <w:tcW w:w="2126" w:type="dxa"/>
            <w:shd w:val="clear" w:color="auto" w:fill="auto"/>
            <w:noWrap/>
          </w:tcPr>
          <w:p w14:paraId="55733232" w14:textId="77777777" w:rsidR="007E7CEE" w:rsidRPr="007E7CEE" w:rsidRDefault="007E7CEE" w:rsidP="007F5F35">
            <w:pPr>
              <w:spacing w:after="0" w:line="240" w:lineRule="auto"/>
              <w:ind w:left="598"/>
              <w:jc w:val="both"/>
              <w:rPr>
                <w:bCs/>
              </w:rPr>
            </w:pPr>
            <w:r w:rsidRPr="007E7CEE">
              <w:rPr>
                <w:bCs/>
              </w:rPr>
              <w:t>113.909</w:t>
            </w:r>
          </w:p>
        </w:tc>
        <w:tc>
          <w:tcPr>
            <w:tcW w:w="920" w:type="dxa"/>
            <w:shd w:val="clear" w:color="auto" w:fill="auto"/>
            <w:noWrap/>
          </w:tcPr>
          <w:p w14:paraId="3F5981DB" w14:textId="77777777" w:rsidR="007E7CEE" w:rsidRPr="007E7CEE" w:rsidRDefault="007E7CEE" w:rsidP="007F5F35">
            <w:pPr>
              <w:spacing w:after="0" w:line="240" w:lineRule="auto"/>
              <w:ind w:left="-40"/>
              <w:jc w:val="both"/>
              <w:rPr>
                <w:bCs/>
              </w:rPr>
            </w:pPr>
            <w:r w:rsidRPr="007E7CEE">
              <w:rPr>
                <w:bCs/>
              </w:rPr>
              <w:t>-2</w:t>
            </w:r>
          </w:p>
        </w:tc>
      </w:tr>
      <w:tr w:rsidR="007E7CEE" w:rsidRPr="007E7CEE" w14:paraId="4B93861E" w14:textId="77777777" w:rsidTr="007F5F35">
        <w:trPr>
          <w:trHeight w:val="360"/>
        </w:trPr>
        <w:tc>
          <w:tcPr>
            <w:tcW w:w="1575" w:type="dxa"/>
            <w:shd w:val="clear" w:color="auto" w:fill="auto"/>
            <w:noWrap/>
          </w:tcPr>
          <w:p w14:paraId="4F4888E1" w14:textId="77777777" w:rsidR="007E7CEE" w:rsidRPr="007E7CEE" w:rsidRDefault="007E7CEE" w:rsidP="007F5F35">
            <w:pPr>
              <w:spacing w:after="0" w:line="240" w:lineRule="auto"/>
              <w:jc w:val="both"/>
              <w:rPr>
                <w:b/>
              </w:rPr>
            </w:pPr>
            <w:r w:rsidRPr="007E7CEE">
              <w:rPr>
                <w:b/>
              </w:rPr>
              <w:t>2022</w:t>
            </w:r>
          </w:p>
        </w:tc>
        <w:tc>
          <w:tcPr>
            <w:tcW w:w="2126" w:type="dxa"/>
            <w:shd w:val="clear" w:color="auto" w:fill="auto"/>
            <w:noWrap/>
          </w:tcPr>
          <w:p w14:paraId="2CB7ED37" w14:textId="77777777" w:rsidR="007E7CEE" w:rsidRPr="007E7CEE" w:rsidRDefault="007E7CEE" w:rsidP="007F5F35">
            <w:pPr>
              <w:spacing w:after="0" w:line="240" w:lineRule="auto"/>
              <w:ind w:left="598"/>
              <w:jc w:val="both"/>
              <w:rPr>
                <w:b/>
              </w:rPr>
            </w:pPr>
            <w:r w:rsidRPr="007E7CEE">
              <w:rPr>
                <w:b/>
              </w:rPr>
              <w:t>89.520</w:t>
            </w:r>
          </w:p>
        </w:tc>
        <w:tc>
          <w:tcPr>
            <w:tcW w:w="920" w:type="dxa"/>
            <w:shd w:val="clear" w:color="auto" w:fill="auto"/>
            <w:noWrap/>
          </w:tcPr>
          <w:p w14:paraId="271429C7" w14:textId="77777777" w:rsidR="007E7CEE" w:rsidRPr="007E7CEE" w:rsidRDefault="007E7CEE" w:rsidP="007F5F35">
            <w:pPr>
              <w:spacing w:after="0" w:line="240" w:lineRule="auto"/>
              <w:ind w:left="-40"/>
              <w:jc w:val="both"/>
              <w:rPr>
                <w:b/>
              </w:rPr>
            </w:pPr>
            <w:r w:rsidRPr="007E7CEE">
              <w:rPr>
                <w:b/>
              </w:rPr>
              <w:t>-21</w:t>
            </w:r>
          </w:p>
        </w:tc>
      </w:tr>
    </w:tbl>
    <w:p w14:paraId="758D0A08" w14:textId="77777777" w:rsidR="007E7CEE" w:rsidRPr="007E7CEE" w:rsidRDefault="007E7CEE" w:rsidP="007E7CEE">
      <w:pPr>
        <w:spacing w:after="0" w:line="240" w:lineRule="auto"/>
        <w:jc w:val="both"/>
      </w:pPr>
    </w:p>
    <w:p w14:paraId="7A0297EF" w14:textId="77777777" w:rsidR="009F2508" w:rsidRDefault="009F2508" w:rsidP="00213A30">
      <w:pPr>
        <w:spacing w:after="0" w:line="240" w:lineRule="auto"/>
        <w:jc w:val="both"/>
      </w:pPr>
    </w:p>
    <w:p w14:paraId="508BAE33" w14:textId="50EF3A08" w:rsidR="009F2508" w:rsidRDefault="009F2508" w:rsidP="00213A30">
      <w:pPr>
        <w:numPr>
          <w:ilvl w:val="1"/>
          <w:numId w:val="17"/>
        </w:numPr>
        <w:spacing w:after="0" w:line="240" w:lineRule="auto"/>
        <w:ind w:left="426" w:hanging="426"/>
        <w:jc w:val="both"/>
        <w:rPr>
          <w:b/>
          <w:bCs/>
          <w:i/>
        </w:rPr>
      </w:pPr>
      <w:r w:rsidRPr="00810B08">
        <w:rPr>
          <w:b/>
          <w:bCs/>
          <w:i/>
        </w:rPr>
        <w:t>La navigation maritime</w:t>
      </w:r>
      <w:r>
        <w:rPr>
          <w:b/>
          <w:bCs/>
          <w:i/>
        </w:rPr>
        <w:t xml:space="preserve"> </w:t>
      </w:r>
    </w:p>
    <w:p w14:paraId="0C77B8E9" w14:textId="4922C0C2" w:rsidR="00D83073" w:rsidRDefault="00D83073" w:rsidP="00D83073">
      <w:pPr>
        <w:spacing w:after="0" w:line="240" w:lineRule="auto"/>
        <w:jc w:val="both"/>
      </w:pPr>
      <w:r>
        <w:t>Ce mode de transport exporte principalement des aciers spéciaux pour le secteur automobile</w:t>
      </w:r>
      <w:r w:rsidRPr="008626E9">
        <w:t xml:space="preserve">. </w:t>
      </w:r>
      <w:r>
        <w:t>La crise mondiale dans le domaine des semi-conducteurs et les difficultés rencontrées par le sidérurgiste Liberty Steel ont entraîné une forte réduction de son usage. 52.037 tonnes d’acier ont malgré tout été exportées vers la Grande-Bretagne.</w:t>
      </w:r>
    </w:p>
    <w:p w14:paraId="4FD8AFE1" w14:textId="46E03C41" w:rsidR="007E7CEE" w:rsidRDefault="007E7CEE" w:rsidP="007E7CEE">
      <w:pPr>
        <w:spacing w:after="0" w:line="240" w:lineRule="auto"/>
        <w:jc w:val="both"/>
        <w:rPr>
          <w:b/>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33"/>
        <w:gridCol w:w="2343"/>
        <w:gridCol w:w="2289"/>
      </w:tblGrid>
      <w:tr w:rsidR="007E7CEE" w:rsidRPr="00546693" w14:paraId="5E6662F1" w14:textId="77777777" w:rsidTr="007F5F35">
        <w:tc>
          <w:tcPr>
            <w:tcW w:w="2321" w:type="dxa"/>
            <w:shd w:val="clear" w:color="auto" w:fill="auto"/>
          </w:tcPr>
          <w:p w14:paraId="7CDAA009" w14:textId="77777777" w:rsidR="007E7CEE" w:rsidRPr="007E7CEE" w:rsidRDefault="007E7CEE" w:rsidP="007F5F35">
            <w:pPr>
              <w:spacing w:after="0" w:line="240" w:lineRule="auto"/>
              <w:jc w:val="center"/>
              <w:rPr>
                <w:b/>
                <w:bCs/>
                <w:sz w:val="18"/>
                <w:szCs w:val="18"/>
              </w:rPr>
            </w:pPr>
            <w:r w:rsidRPr="007E7CEE">
              <w:rPr>
                <w:b/>
                <w:bCs/>
                <w:sz w:val="18"/>
                <w:szCs w:val="18"/>
              </w:rPr>
              <w:t>Année</w:t>
            </w:r>
          </w:p>
        </w:tc>
        <w:tc>
          <w:tcPr>
            <w:tcW w:w="2333" w:type="dxa"/>
            <w:shd w:val="clear" w:color="auto" w:fill="auto"/>
          </w:tcPr>
          <w:p w14:paraId="6A3A738D" w14:textId="77777777" w:rsidR="007E7CEE" w:rsidRPr="007E7CEE" w:rsidRDefault="007E7CEE" w:rsidP="007F5F35">
            <w:pPr>
              <w:spacing w:after="0" w:line="240" w:lineRule="auto"/>
              <w:jc w:val="center"/>
              <w:rPr>
                <w:b/>
                <w:bCs/>
                <w:sz w:val="18"/>
                <w:szCs w:val="18"/>
              </w:rPr>
            </w:pPr>
            <w:r w:rsidRPr="007E7CEE">
              <w:rPr>
                <w:b/>
                <w:bCs/>
                <w:sz w:val="18"/>
                <w:szCs w:val="18"/>
              </w:rPr>
              <w:t>Nombre de bateaux</w:t>
            </w:r>
          </w:p>
        </w:tc>
        <w:tc>
          <w:tcPr>
            <w:tcW w:w="2343" w:type="dxa"/>
            <w:shd w:val="clear" w:color="auto" w:fill="auto"/>
          </w:tcPr>
          <w:p w14:paraId="5F6FD2D8" w14:textId="77777777" w:rsidR="007E7CEE" w:rsidRPr="007E7CEE" w:rsidRDefault="007E7CEE" w:rsidP="007F5F35">
            <w:pPr>
              <w:spacing w:after="0" w:line="240" w:lineRule="auto"/>
              <w:jc w:val="center"/>
              <w:rPr>
                <w:b/>
                <w:bCs/>
                <w:sz w:val="18"/>
                <w:szCs w:val="18"/>
              </w:rPr>
            </w:pPr>
            <w:r w:rsidRPr="007E7CEE">
              <w:rPr>
                <w:b/>
                <w:bCs/>
                <w:sz w:val="18"/>
                <w:szCs w:val="18"/>
              </w:rPr>
              <w:t>Evolution</w:t>
            </w:r>
          </w:p>
        </w:tc>
        <w:tc>
          <w:tcPr>
            <w:tcW w:w="2289" w:type="dxa"/>
            <w:shd w:val="clear" w:color="auto" w:fill="auto"/>
          </w:tcPr>
          <w:p w14:paraId="5FF89484" w14:textId="77777777" w:rsidR="007E7CEE" w:rsidRPr="007E7CEE" w:rsidRDefault="007E7CEE" w:rsidP="007F5F35">
            <w:pPr>
              <w:spacing w:after="0" w:line="240" w:lineRule="auto"/>
              <w:jc w:val="center"/>
              <w:rPr>
                <w:b/>
                <w:bCs/>
                <w:sz w:val="18"/>
                <w:szCs w:val="18"/>
              </w:rPr>
            </w:pPr>
            <w:r w:rsidRPr="007E7CEE">
              <w:rPr>
                <w:b/>
                <w:bCs/>
                <w:sz w:val="18"/>
                <w:szCs w:val="18"/>
              </w:rPr>
              <w:t>%</w:t>
            </w:r>
          </w:p>
        </w:tc>
      </w:tr>
      <w:tr w:rsidR="007E7CEE" w:rsidRPr="00546693" w14:paraId="70B5577E" w14:textId="77777777" w:rsidTr="007F5F35">
        <w:tc>
          <w:tcPr>
            <w:tcW w:w="2321" w:type="dxa"/>
            <w:shd w:val="clear" w:color="auto" w:fill="auto"/>
            <w:vAlign w:val="center"/>
          </w:tcPr>
          <w:p w14:paraId="18EEB356"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2016</w:t>
            </w:r>
          </w:p>
        </w:tc>
        <w:tc>
          <w:tcPr>
            <w:tcW w:w="2333" w:type="dxa"/>
            <w:shd w:val="clear" w:color="auto" w:fill="auto"/>
            <w:vAlign w:val="center"/>
          </w:tcPr>
          <w:p w14:paraId="1862A06B"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88</w:t>
            </w:r>
          </w:p>
        </w:tc>
        <w:tc>
          <w:tcPr>
            <w:tcW w:w="2343" w:type="dxa"/>
            <w:shd w:val="clear" w:color="auto" w:fill="auto"/>
            <w:vAlign w:val="center"/>
          </w:tcPr>
          <w:p w14:paraId="1AB0E8DD"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+10</w:t>
            </w:r>
          </w:p>
        </w:tc>
        <w:tc>
          <w:tcPr>
            <w:tcW w:w="2289" w:type="dxa"/>
            <w:shd w:val="clear" w:color="auto" w:fill="auto"/>
            <w:vAlign w:val="center"/>
          </w:tcPr>
          <w:p w14:paraId="0FE21E69"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+13 %</w:t>
            </w:r>
          </w:p>
        </w:tc>
      </w:tr>
      <w:tr w:rsidR="007E7CEE" w:rsidRPr="00546693" w14:paraId="74C11FD3" w14:textId="77777777" w:rsidTr="007F5F35">
        <w:tc>
          <w:tcPr>
            <w:tcW w:w="2321" w:type="dxa"/>
            <w:shd w:val="clear" w:color="auto" w:fill="auto"/>
            <w:vAlign w:val="center"/>
          </w:tcPr>
          <w:p w14:paraId="77EA6333"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2017</w:t>
            </w:r>
          </w:p>
        </w:tc>
        <w:tc>
          <w:tcPr>
            <w:tcW w:w="2333" w:type="dxa"/>
            <w:shd w:val="clear" w:color="auto" w:fill="auto"/>
            <w:vAlign w:val="center"/>
          </w:tcPr>
          <w:p w14:paraId="75EC810D"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116</w:t>
            </w:r>
          </w:p>
        </w:tc>
        <w:tc>
          <w:tcPr>
            <w:tcW w:w="2343" w:type="dxa"/>
            <w:shd w:val="clear" w:color="auto" w:fill="auto"/>
            <w:vAlign w:val="center"/>
          </w:tcPr>
          <w:p w14:paraId="0D1FD4B9"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+28</w:t>
            </w:r>
          </w:p>
        </w:tc>
        <w:tc>
          <w:tcPr>
            <w:tcW w:w="2289" w:type="dxa"/>
            <w:shd w:val="clear" w:color="auto" w:fill="auto"/>
            <w:vAlign w:val="center"/>
          </w:tcPr>
          <w:p w14:paraId="19308092"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+32 %</w:t>
            </w:r>
          </w:p>
        </w:tc>
      </w:tr>
      <w:tr w:rsidR="007E7CEE" w:rsidRPr="00546693" w14:paraId="6C82AA48" w14:textId="77777777" w:rsidTr="007F5F35">
        <w:tc>
          <w:tcPr>
            <w:tcW w:w="2321" w:type="dxa"/>
            <w:shd w:val="clear" w:color="auto" w:fill="auto"/>
            <w:vAlign w:val="center"/>
          </w:tcPr>
          <w:p w14:paraId="2FEEEA19"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2018</w:t>
            </w:r>
          </w:p>
        </w:tc>
        <w:tc>
          <w:tcPr>
            <w:tcW w:w="2333" w:type="dxa"/>
            <w:shd w:val="clear" w:color="auto" w:fill="auto"/>
            <w:vAlign w:val="center"/>
          </w:tcPr>
          <w:p w14:paraId="7B979214"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122</w:t>
            </w:r>
          </w:p>
        </w:tc>
        <w:tc>
          <w:tcPr>
            <w:tcW w:w="2343" w:type="dxa"/>
            <w:shd w:val="clear" w:color="auto" w:fill="auto"/>
            <w:vAlign w:val="center"/>
          </w:tcPr>
          <w:p w14:paraId="00CBF0AC"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+6</w:t>
            </w:r>
          </w:p>
        </w:tc>
        <w:tc>
          <w:tcPr>
            <w:tcW w:w="2289" w:type="dxa"/>
            <w:shd w:val="clear" w:color="auto" w:fill="auto"/>
            <w:vAlign w:val="center"/>
          </w:tcPr>
          <w:p w14:paraId="2ADC9D13"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+5 %</w:t>
            </w:r>
          </w:p>
        </w:tc>
      </w:tr>
      <w:tr w:rsidR="007E7CEE" w:rsidRPr="00546693" w14:paraId="75014BE8" w14:textId="77777777" w:rsidTr="007F5F35">
        <w:tc>
          <w:tcPr>
            <w:tcW w:w="2321" w:type="dxa"/>
            <w:shd w:val="clear" w:color="auto" w:fill="auto"/>
            <w:vAlign w:val="center"/>
          </w:tcPr>
          <w:p w14:paraId="6BCB8354"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2019</w:t>
            </w:r>
          </w:p>
        </w:tc>
        <w:tc>
          <w:tcPr>
            <w:tcW w:w="2333" w:type="dxa"/>
            <w:shd w:val="clear" w:color="auto" w:fill="auto"/>
            <w:vAlign w:val="center"/>
          </w:tcPr>
          <w:p w14:paraId="797A16C9"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156</w:t>
            </w:r>
          </w:p>
        </w:tc>
        <w:tc>
          <w:tcPr>
            <w:tcW w:w="2343" w:type="dxa"/>
            <w:shd w:val="clear" w:color="auto" w:fill="auto"/>
            <w:vAlign w:val="center"/>
          </w:tcPr>
          <w:p w14:paraId="5BC9252A"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+34</w:t>
            </w:r>
          </w:p>
        </w:tc>
        <w:tc>
          <w:tcPr>
            <w:tcW w:w="2289" w:type="dxa"/>
            <w:shd w:val="clear" w:color="auto" w:fill="auto"/>
            <w:vAlign w:val="center"/>
          </w:tcPr>
          <w:p w14:paraId="4EA397BF"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+28 %</w:t>
            </w:r>
          </w:p>
        </w:tc>
      </w:tr>
      <w:tr w:rsidR="007E7CEE" w:rsidRPr="001D6EE3" w14:paraId="41D2D44A" w14:textId="77777777" w:rsidTr="007F5F35">
        <w:tc>
          <w:tcPr>
            <w:tcW w:w="2321" w:type="dxa"/>
            <w:shd w:val="clear" w:color="auto" w:fill="auto"/>
            <w:vAlign w:val="center"/>
          </w:tcPr>
          <w:p w14:paraId="4DC9F519"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2020</w:t>
            </w:r>
          </w:p>
        </w:tc>
        <w:tc>
          <w:tcPr>
            <w:tcW w:w="2333" w:type="dxa"/>
            <w:shd w:val="clear" w:color="auto" w:fill="auto"/>
            <w:vAlign w:val="center"/>
          </w:tcPr>
          <w:p w14:paraId="57CC96A0"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119</w:t>
            </w:r>
          </w:p>
        </w:tc>
        <w:tc>
          <w:tcPr>
            <w:tcW w:w="2343" w:type="dxa"/>
            <w:shd w:val="clear" w:color="auto" w:fill="auto"/>
            <w:vAlign w:val="center"/>
          </w:tcPr>
          <w:p w14:paraId="5EBB4A18"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-37</w:t>
            </w:r>
          </w:p>
        </w:tc>
        <w:tc>
          <w:tcPr>
            <w:tcW w:w="2289" w:type="dxa"/>
            <w:shd w:val="clear" w:color="auto" w:fill="auto"/>
            <w:vAlign w:val="center"/>
          </w:tcPr>
          <w:p w14:paraId="52166FFB"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-24 %</w:t>
            </w:r>
          </w:p>
        </w:tc>
      </w:tr>
      <w:tr w:rsidR="007E7CEE" w:rsidRPr="00546693" w14:paraId="2EAE129D" w14:textId="77777777" w:rsidTr="007F5F35">
        <w:tc>
          <w:tcPr>
            <w:tcW w:w="2321" w:type="dxa"/>
            <w:shd w:val="clear" w:color="auto" w:fill="auto"/>
            <w:vAlign w:val="center"/>
          </w:tcPr>
          <w:p w14:paraId="5026E822"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2021</w:t>
            </w:r>
          </w:p>
        </w:tc>
        <w:tc>
          <w:tcPr>
            <w:tcW w:w="2333" w:type="dxa"/>
            <w:shd w:val="clear" w:color="auto" w:fill="auto"/>
            <w:vAlign w:val="center"/>
          </w:tcPr>
          <w:p w14:paraId="7FA4449A"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75</w:t>
            </w:r>
          </w:p>
        </w:tc>
        <w:tc>
          <w:tcPr>
            <w:tcW w:w="2343" w:type="dxa"/>
            <w:shd w:val="clear" w:color="auto" w:fill="auto"/>
            <w:vAlign w:val="center"/>
          </w:tcPr>
          <w:p w14:paraId="5BE8C97F"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-44</w:t>
            </w:r>
          </w:p>
        </w:tc>
        <w:tc>
          <w:tcPr>
            <w:tcW w:w="2289" w:type="dxa"/>
            <w:shd w:val="clear" w:color="auto" w:fill="auto"/>
            <w:vAlign w:val="center"/>
          </w:tcPr>
          <w:p w14:paraId="0C86E93A" w14:textId="77777777" w:rsidR="007E7CEE" w:rsidRPr="007E7CEE" w:rsidRDefault="007E7CEE" w:rsidP="007F5F35">
            <w:pPr>
              <w:pStyle w:val="Paragraphedeliste"/>
              <w:spacing w:after="0" w:line="240" w:lineRule="auto"/>
              <w:ind w:left="0"/>
              <w:jc w:val="center"/>
              <w:rPr>
                <w:rFonts w:eastAsia="Times New Roman"/>
                <w:sz w:val="18"/>
                <w:szCs w:val="18"/>
                <w:lang w:eastAsia="fr-BE"/>
              </w:rPr>
            </w:pPr>
            <w:r w:rsidRPr="007E7CEE">
              <w:rPr>
                <w:rFonts w:eastAsia="Times New Roman"/>
                <w:sz w:val="18"/>
                <w:szCs w:val="18"/>
                <w:lang w:eastAsia="fr-BE"/>
              </w:rPr>
              <w:t>-37 %</w:t>
            </w:r>
          </w:p>
        </w:tc>
      </w:tr>
      <w:tr w:rsidR="007E7CEE" w:rsidRPr="00546693" w14:paraId="24FE1B2A" w14:textId="77777777" w:rsidTr="007F5F35">
        <w:tc>
          <w:tcPr>
            <w:tcW w:w="2321" w:type="dxa"/>
            <w:shd w:val="clear" w:color="auto" w:fill="auto"/>
            <w:vAlign w:val="center"/>
          </w:tcPr>
          <w:p w14:paraId="670CE1E1" w14:textId="77777777" w:rsidR="007E7CEE" w:rsidRPr="007E7CEE" w:rsidRDefault="007E7CEE" w:rsidP="007F5F35">
            <w:pPr>
              <w:spacing w:after="0" w:line="240" w:lineRule="auto"/>
              <w:jc w:val="center"/>
              <w:rPr>
                <w:rFonts w:eastAsia="Times New Roman"/>
                <w:b/>
                <w:bCs/>
                <w:sz w:val="18"/>
                <w:szCs w:val="18"/>
                <w:lang w:eastAsia="fr-BE"/>
              </w:rPr>
            </w:pPr>
            <w:r w:rsidRPr="007E7CEE">
              <w:rPr>
                <w:rFonts w:eastAsia="Times New Roman"/>
                <w:b/>
                <w:bCs/>
                <w:sz w:val="18"/>
                <w:szCs w:val="18"/>
                <w:lang w:eastAsia="fr-BE"/>
              </w:rPr>
              <w:t>2022</w:t>
            </w:r>
          </w:p>
        </w:tc>
        <w:tc>
          <w:tcPr>
            <w:tcW w:w="2333" w:type="dxa"/>
            <w:shd w:val="clear" w:color="auto" w:fill="auto"/>
            <w:vAlign w:val="center"/>
          </w:tcPr>
          <w:p w14:paraId="74427490" w14:textId="77777777" w:rsidR="007E7CEE" w:rsidRPr="007E7CEE" w:rsidRDefault="007E7CEE" w:rsidP="007F5F35">
            <w:pPr>
              <w:spacing w:after="0" w:line="240" w:lineRule="auto"/>
              <w:jc w:val="center"/>
              <w:rPr>
                <w:rFonts w:eastAsia="Times New Roman"/>
                <w:b/>
                <w:bCs/>
                <w:sz w:val="18"/>
                <w:szCs w:val="18"/>
                <w:lang w:eastAsia="fr-BE"/>
              </w:rPr>
            </w:pPr>
            <w:r w:rsidRPr="007E7CEE">
              <w:rPr>
                <w:rFonts w:eastAsia="Times New Roman"/>
                <w:b/>
                <w:bCs/>
                <w:sz w:val="18"/>
                <w:szCs w:val="18"/>
                <w:lang w:eastAsia="fr-BE"/>
              </w:rPr>
              <w:t>31</w:t>
            </w:r>
          </w:p>
        </w:tc>
        <w:tc>
          <w:tcPr>
            <w:tcW w:w="2343" w:type="dxa"/>
            <w:shd w:val="clear" w:color="auto" w:fill="auto"/>
            <w:vAlign w:val="center"/>
          </w:tcPr>
          <w:p w14:paraId="347EB3DF" w14:textId="77777777" w:rsidR="007E7CEE" w:rsidRPr="007E7CEE" w:rsidRDefault="007E7CEE" w:rsidP="007F5F35">
            <w:pPr>
              <w:pStyle w:val="Paragraphedeliste"/>
              <w:spacing w:after="0" w:line="240" w:lineRule="auto"/>
              <w:ind w:left="0"/>
              <w:jc w:val="center"/>
              <w:rPr>
                <w:rFonts w:eastAsia="Times New Roman"/>
                <w:b/>
                <w:bCs/>
                <w:sz w:val="18"/>
                <w:szCs w:val="18"/>
                <w:lang w:eastAsia="fr-BE"/>
              </w:rPr>
            </w:pPr>
            <w:r w:rsidRPr="007E7CEE">
              <w:rPr>
                <w:rFonts w:eastAsia="Times New Roman"/>
                <w:sz w:val="18"/>
                <w:szCs w:val="18"/>
                <w:lang w:eastAsia="fr-BE"/>
              </w:rPr>
              <w:t>-44</w:t>
            </w:r>
          </w:p>
        </w:tc>
        <w:tc>
          <w:tcPr>
            <w:tcW w:w="2289" w:type="dxa"/>
            <w:shd w:val="clear" w:color="auto" w:fill="auto"/>
            <w:vAlign w:val="center"/>
          </w:tcPr>
          <w:p w14:paraId="7BC739B7" w14:textId="77777777" w:rsidR="007E7CEE" w:rsidRPr="007E7CEE" w:rsidRDefault="007E7CEE" w:rsidP="007F5F35">
            <w:pPr>
              <w:pStyle w:val="Paragraphedeliste"/>
              <w:spacing w:after="0" w:line="240" w:lineRule="auto"/>
              <w:ind w:left="0"/>
              <w:jc w:val="center"/>
              <w:rPr>
                <w:rFonts w:eastAsia="Times New Roman"/>
                <w:b/>
                <w:bCs/>
                <w:sz w:val="18"/>
                <w:szCs w:val="18"/>
                <w:lang w:eastAsia="fr-BE"/>
              </w:rPr>
            </w:pPr>
            <w:r w:rsidRPr="007E7CEE">
              <w:rPr>
                <w:rFonts w:eastAsia="Times New Roman"/>
                <w:b/>
                <w:bCs/>
                <w:sz w:val="18"/>
                <w:szCs w:val="18"/>
                <w:lang w:eastAsia="fr-BE"/>
              </w:rPr>
              <w:t>-59 %</w:t>
            </w:r>
          </w:p>
        </w:tc>
      </w:tr>
    </w:tbl>
    <w:p w14:paraId="264B9557" w14:textId="77777777" w:rsidR="007E7CEE" w:rsidRDefault="007E7CEE" w:rsidP="007E7CEE">
      <w:pPr>
        <w:spacing w:after="0" w:line="240" w:lineRule="auto"/>
        <w:jc w:val="both"/>
        <w:rPr>
          <w:b/>
          <w:bCs/>
          <w:i/>
        </w:rPr>
      </w:pPr>
    </w:p>
    <w:p w14:paraId="19A6B678" w14:textId="77777777" w:rsidR="009F2508" w:rsidRDefault="009F2508" w:rsidP="00213A30">
      <w:pPr>
        <w:spacing w:after="0" w:line="240" w:lineRule="auto"/>
        <w:jc w:val="both"/>
        <w:rPr>
          <w:b/>
          <w:bCs/>
          <w:i/>
        </w:rPr>
      </w:pPr>
    </w:p>
    <w:p w14:paraId="7D74FC92" w14:textId="77777777" w:rsidR="00213A30" w:rsidRPr="00213A30" w:rsidRDefault="00213A30" w:rsidP="00213A30">
      <w:pPr>
        <w:spacing w:after="0" w:line="240" w:lineRule="auto"/>
        <w:jc w:val="both"/>
      </w:pPr>
    </w:p>
    <w:p w14:paraId="61D327E3" w14:textId="0BCAE563" w:rsidR="00224A6B" w:rsidRPr="002D1856" w:rsidRDefault="00224A6B" w:rsidP="00213A30">
      <w:pPr>
        <w:pStyle w:val="Chapitre"/>
        <w:spacing w:after="0" w:line="240" w:lineRule="auto"/>
        <w:rPr>
          <w:rFonts w:cs="Arial"/>
        </w:rPr>
      </w:pPr>
      <w:r>
        <w:rPr>
          <w:rFonts w:cs="Arial"/>
        </w:rPr>
        <w:lastRenderedPageBreak/>
        <w:t>3.</w:t>
      </w:r>
      <w:r w:rsidR="0056119B">
        <w:rPr>
          <w:rFonts w:cs="Arial"/>
        </w:rPr>
        <w:t xml:space="preserve"> </w:t>
      </w:r>
      <w:r>
        <w:rPr>
          <w:rFonts w:cs="Arial"/>
        </w:rPr>
        <w:t>Trafic global (eau-rail-route)</w:t>
      </w:r>
    </w:p>
    <w:p w14:paraId="23D36664" w14:textId="77777777" w:rsidR="00D83073" w:rsidRPr="002A7DB4" w:rsidRDefault="00D83073" w:rsidP="00D83073">
      <w:pPr>
        <w:spacing w:after="0" w:line="240" w:lineRule="auto"/>
        <w:jc w:val="both"/>
      </w:pPr>
    </w:p>
    <w:tbl>
      <w:tblPr>
        <w:tblW w:w="7864" w:type="dxa"/>
        <w:tblInd w:w="648" w:type="dxa"/>
        <w:tblBorders>
          <w:top w:val="single" w:sz="12" w:space="0" w:color="000000"/>
          <w:bottom w:val="single" w:sz="12" w:space="0" w:color="000000"/>
          <w:insideH w:val="single" w:sz="6" w:space="0" w:color="000000"/>
        </w:tblBorders>
        <w:tblLook w:val="0060" w:firstRow="1" w:lastRow="1" w:firstColumn="0" w:lastColumn="0" w:noHBand="0" w:noVBand="0"/>
      </w:tblPr>
      <w:tblGrid>
        <w:gridCol w:w="1815"/>
        <w:gridCol w:w="1648"/>
        <w:gridCol w:w="1701"/>
        <w:gridCol w:w="1546"/>
        <w:gridCol w:w="1154"/>
      </w:tblGrid>
      <w:tr w:rsidR="00D83073" w:rsidRPr="002A7DB4" w14:paraId="6322134F" w14:textId="77777777" w:rsidTr="007F5F35">
        <w:trPr>
          <w:trHeight w:val="300"/>
        </w:trPr>
        <w:tc>
          <w:tcPr>
            <w:tcW w:w="1815" w:type="dxa"/>
            <w:tcBorders>
              <w:bottom w:val="single" w:sz="12" w:space="0" w:color="000000"/>
            </w:tcBorders>
            <w:shd w:val="clear" w:color="auto" w:fill="auto"/>
            <w:noWrap/>
          </w:tcPr>
          <w:p w14:paraId="000BD3D6" w14:textId="77777777" w:rsidR="00D83073" w:rsidRPr="002A7DB4" w:rsidRDefault="00D83073" w:rsidP="007F5F35">
            <w:pPr>
              <w:spacing w:after="0" w:line="240" w:lineRule="auto"/>
              <w:ind w:left="180"/>
              <w:rPr>
                <w:b/>
                <w:bCs/>
              </w:rPr>
            </w:pPr>
            <w:r w:rsidRPr="002A7DB4">
              <w:rPr>
                <w:b/>
                <w:bCs/>
              </w:rPr>
              <w:t>Mode</w:t>
            </w:r>
          </w:p>
        </w:tc>
        <w:tc>
          <w:tcPr>
            <w:tcW w:w="1648" w:type="dxa"/>
            <w:tcBorders>
              <w:bottom w:val="single" w:sz="12" w:space="0" w:color="000000"/>
            </w:tcBorders>
            <w:vAlign w:val="center"/>
          </w:tcPr>
          <w:p w14:paraId="60CA737C" w14:textId="77777777" w:rsidR="00D83073" w:rsidRPr="002A7DB4" w:rsidRDefault="00D83073" w:rsidP="007F5F35">
            <w:pPr>
              <w:spacing w:after="0" w:line="240" w:lineRule="auto"/>
              <w:jc w:val="center"/>
              <w:rPr>
                <w:b/>
                <w:bCs/>
              </w:rPr>
            </w:pPr>
            <w:r>
              <w:rPr>
                <w:b/>
                <w:bCs/>
              </w:rPr>
              <w:t>2021</w:t>
            </w:r>
          </w:p>
        </w:tc>
        <w:tc>
          <w:tcPr>
            <w:tcW w:w="1701" w:type="dxa"/>
            <w:tcBorders>
              <w:bottom w:val="single" w:sz="12" w:space="0" w:color="000000"/>
            </w:tcBorders>
            <w:vAlign w:val="center"/>
          </w:tcPr>
          <w:p w14:paraId="51BD4579" w14:textId="77777777" w:rsidR="00D83073" w:rsidRPr="002A7DB4" w:rsidRDefault="00D83073" w:rsidP="007F5F35">
            <w:pPr>
              <w:spacing w:after="0" w:line="240" w:lineRule="auto"/>
              <w:jc w:val="center"/>
              <w:rPr>
                <w:b/>
                <w:bCs/>
              </w:rPr>
            </w:pPr>
            <w:r>
              <w:rPr>
                <w:b/>
                <w:bCs/>
              </w:rPr>
              <w:t>2022</w:t>
            </w:r>
          </w:p>
        </w:tc>
        <w:tc>
          <w:tcPr>
            <w:tcW w:w="1546" w:type="dxa"/>
            <w:tcBorders>
              <w:bottom w:val="single" w:sz="12" w:space="0" w:color="000000"/>
            </w:tcBorders>
            <w:shd w:val="clear" w:color="auto" w:fill="auto"/>
            <w:noWrap/>
            <w:vAlign w:val="center"/>
          </w:tcPr>
          <w:p w14:paraId="651F09DF" w14:textId="77777777" w:rsidR="00D83073" w:rsidRPr="002A7DB4" w:rsidRDefault="00D83073" w:rsidP="007F5F35">
            <w:pPr>
              <w:spacing w:after="0" w:line="240" w:lineRule="auto"/>
              <w:jc w:val="center"/>
              <w:rPr>
                <w:b/>
                <w:bCs/>
              </w:rPr>
            </w:pPr>
            <w:r w:rsidRPr="002A7DB4">
              <w:rPr>
                <w:b/>
                <w:bCs/>
              </w:rPr>
              <w:t>Variation</w:t>
            </w:r>
          </w:p>
        </w:tc>
        <w:tc>
          <w:tcPr>
            <w:tcW w:w="1154" w:type="dxa"/>
            <w:tcBorders>
              <w:bottom w:val="single" w:sz="12" w:space="0" w:color="000000"/>
            </w:tcBorders>
            <w:shd w:val="clear" w:color="auto" w:fill="auto"/>
            <w:noWrap/>
            <w:vAlign w:val="center"/>
          </w:tcPr>
          <w:p w14:paraId="72CAA4D2" w14:textId="77777777" w:rsidR="00D83073" w:rsidRPr="002A7DB4" w:rsidRDefault="00D83073" w:rsidP="007F5F35">
            <w:pPr>
              <w:spacing w:after="0" w:line="240" w:lineRule="auto"/>
              <w:jc w:val="center"/>
              <w:rPr>
                <w:b/>
                <w:bCs/>
              </w:rPr>
            </w:pPr>
            <w:r w:rsidRPr="002A7DB4">
              <w:rPr>
                <w:b/>
                <w:bCs/>
              </w:rPr>
              <w:t>%</w:t>
            </w:r>
          </w:p>
        </w:tc>
      </w:tr>
      <w:tr w:rsidR="00D83073" w:rsidRPr="002A7DB4" w14:paraId="3AEF746B" w14:textId="77777777" w:rsidTr="007F5F35">
        <w:trPr>
          <w:trHeight w:val="300"/>
        </w:trPr>
        <w:tc>
          <w:tcPr>
            <w:tcW w:w="1815" w:type="dxa"/>
            <w:shd w:val="clear" w:color="auto" w:fill="auto"/>
            <w:noWrap/>
          </w:tcPr>
          <w:p w14:paraId="2D4BA3D4" w14:textId="77777777" w:rsidR="00D83073" w:rsidRPr="002A7DB4" w:rsidRDefault="00D83073" w:rsidP="007F5F35">
            <w:pPr>
              <w:spacing w:after="0" w:line="240" w:lineRule="auto"/>
              <w:jc w:val="both"/>
            </w:pPr>
            <w:r w:rsidRPr="002A7DB4">
              <w:t xml:space="preserve"> Voie d'eau</w:t>
            </w:r>
          </w:p>
        </w:tc>
        <w:tc>
          <w:tcPr>
            <w:tcW w:w="1648" w:type="dxa"/>
            <w:vAlign w:val="center"/>
          </w:tcPr>
          <w:p w14:paraId="49D8C598" w14:textId="77777777" w:rsidR="00D83073" w:rsidRDefault="00D83073" w:rsidP="007F5F35">
            <w:pPr>
              <w:spacing w:after="0" w:line="240" w:lineRule="auto"/>
              <w:ind w:left="-13"/>
              <w:jc w:val="center"/>
            </w:pPr>
            <w:r>
              <w:t>14.928.132</w:t>
            </w:r>
          </w:p>
        </w:tc>
        <w:tc>
          <w:tcPr>
            <w:tcW w:w="1701" w:type="dxa"/>
            <w:vAlign w:val="center"/>
          </w:tcPr>
          <w:p w14:paraId="1C21404C" w14:textId="77777777" w:rsidR="00D83073" w:rsidRDefault="00D83073" w:rsidP="007F5F35">
            <w:pPr>
              <w:spacing w:after="0" w:line="240" w:lineRule="auto"/>
              <w:jc w:val="center"/>
            </w:pPr>
            <w:r>
              <w:t>14.550.481</w:t>
            </w:r>
          </w:p>
        </w:tc>
        <w:tc>
          <w:tcPr>
            <w:tcW w:w="1546" w:type="dxa"/>
            <w:shd w:val="clear" w:color="auto" w:fill="auto"/>
            <w:noWrap/>
            <w:vAlign w:val="center"/>
          </w:tcPr>
          <w:p w14:paraId="42AC628D" w14:textId="77777777" w:rsidR="00D83073" w:rsidRPr="002A7DB4" w:rsidRDefault="00D83073" w:rsidP="007F5F35">
            <w:pPr>
              <w:spacing w:after="0" w:line="240" w:lineRule="auto"/>
              <w:jc w:val="center"/>
            </w:pPr>
            <w:r>
              <w:t>-377.651</w:t>
            </w:r>
          </w:p>
        </w:tc>
        <w:tc>
          <w:tcPr>
            <w:tcW w:w="1154" w:type="dxa"/>
            <w:shd w:val="clear" w:color="auto" w:fill="auto"/>
            <w:noWrap/>
            <w:vAlign w:val="center"/>
          </w:tcPr>
          <w:p w14:paraId="6A4D84E0" w14:textId="77777777" w:rsidR="00D83073" w:rsidRPr="002A7DB4" w:rsidRDefault="00D83073" w:rsidP="007F5F35">
            <w:pPr>
              <w:spacing w:after="0" w:line="240" w:lineRule="auto"/>
              <w:jc w:val="center"/>
            </w:pPr>
            <w:r>
              <w:t>-3</w:t>
            </w:r>
          </w:p>
        </w:tc>
      </w:tr>
      <w:tr w:rsidR="00D83073" w:rsidRPr="002A7DB4" w14:paraId="46137054" w14:textId="77777777" w:rsidTr="007F5F35">
        <w:trPr>
          <w:trHeight w:val="300"/>
        </w:trPr>
        <w:tc>
          <w:tcPr>
            <w:tcW w:w="1815" w:type="dxa"/>
            <w:shd w:val="clear" w:color="auto" w:fill="auto"/>
            <w:noWrap/>
          </w:tcPr>
          <w:p w14:paraId="0F520E0E" w14:textId="77777777" w:rsidR="00D83073" w:rsidRPr="002A7DB4" w:rsidRDefault="00D83073" w:rsidP="007F5F35">
            <w:pPr>
              <w:spacing w:after="0" w:line="240" w:lineRule="auto"/>
              <w:jc w:val="both"/>
            </w:pPr>
            <w:r w:rsidRPr="002A7DB4">
              <w:t xml:space="preserve"> Route</w:t>
            </w:r>
          </w:p>
        </w:tc>
        <w:tc>
          <w:tcPr>
            <w:tcW w:w="1648" w:type="dxa"/>
            <w:vAlign w:val="center"/>
          </w:tcPr>
          <w:p w14:paraId="59F1F91D" w14:textId="77777777" w:rsidR="00D83073" w:rsidRDefault="00D83073" w:rsidP="007F5F35">
            <w:pPr>
              <w:spacing w:after="0" w:line="240" w:lineRule="auto"/>
              <w:ind w:left="-13"/>
              <w:jc w:val="center"/>
            </w:pPr>
            <w:r>
              <w:t>3.861.071</w:t>
            </w:r>
          </w:p>
        </w:tc>
        <w:tc>
          <w:tcPr>
            <w:tcW w:w="1701" w:type="dxa"/>
            <w:vAlign w:val="center"/>
          </w:tcPr>
          <w:p w14:paraId="32EEB90F" w14:textId="77777777" w:rsidR="00D83073" w:rsidRDefault="00D83073" w:rsidP="007F5F35">
            <w:pPr>
              <w:spacing w:after="0" w:line="240" w:lineRule="auto"/>
              <w:jc w:val="center"/>
            </w:pPr>
            <w:r>
              <w:t>4.187.986</w:t>
            </w:r>
          </w:p>
        </w:tc>
        <w:tc>
          <w:tcPr>
            <w:tcW w:w="1546" w:type="dxa"/>
            <w:shd w:val="clear" w:color="auto" w:fill="auto"/>
            <w:noWrap/>
            <w:vAlign w:val="center"/>
          </w:tcPr>
          <w:p w14:paraId="0B3E4108" w14:textId="77777777" w:rsidR="00D83073" w:rsidRPr="002A7DB4" w:rsidRDefault="00D83073" w:rsidP="007F5F35">
            <w:pPr>
              <w:spacing w:after="0" w:line="240" w:lineRule="auto"/>
              <w:jc w:val="center"/>
            </w:pPr>
            <w:r>
              <w:t>326.915</w:t>
            </w:r>
          </w:p>
        </w:tc>
        <w:tc>
          <w:tcPr>
            <w:tcW w:w="1154" w:type="dxa"/>
            <w:shd w:val="clear" w:color="auto" w:fill="auto"/>
            <w:noWrap/>
            <w:vAlign w:val="center"/>
          </w:tcPr>
          <w:p w14:paraId="6E517571" w14:textId="77777777" w:rsidR="00D83073" w:rsidRPr="002A7DB4" w:rsidRDefault="00D83073" w:rsidP="007F5F35">
            <w:pPr>
              <w:spacing w:after="0" w:line="240" w:lineRule="auto"/>
              <w:jc w:val="center"/>
            </w:pPr>
            <w:r>
              <w:t>+8</w:t>
            </w:r>
          </w:p>
        </w:tc>
      </w:tr>
      <w:tr w:rsidR="00D83073" w:rsidRPr="002A7DB4" w14:paraId="6E65EEF8" w14:textId="77777777" w:rsidTr="007F5F35">
        <w:trPr>
          <w:trHeight w:val="300"/>
        </w:trPr>
        <w:tc>
          <w:tcPr>
            <w:tcW w:w="1815" w:type="dxa"/>
            <w:shd w:val="clear" w:color="auto" w:fill="auto"/>
            <w:noWrap/>
          </w:tcPr>
          <w:p w14:paraId="72C91F27" w14:textId="77777777" w:rsidR="00D83073" w:rsidRPr="002A7DB4" w:rsidRDefault="00D83073" w:rsidP="007F5F35">
            <w:pPr>
              <w:spacing w:after="0" w:line="240" w:lineRule="auto"/>
              <w:jc w:val="both"/>
            </w:pPr>
            <w:r w:rsidRPr="002A7DB4">
              <w:t xml:space="preserve"> Rail</w:t>
            </w:r>
          </w:p>
        </w:tc>
        <w:tc>
          <w:tcPr>
            <w:tcW w:w="1648" w:type="dxa"/>
            <w:vAlign w:val="center"/>
          </w:tcPr>
          <w:p w14:paraId="28BD16CD" w14:textId="77777777" w:rsidR="00D83073" w:rsidRDefault="00D83073" w:rsidP="007F5F35">
            <w:pPr>
              <w:spacing w:after="0" w:line="240" w:lineRule="auto"/>
              <w:ind w:left="-13"/>
              <w:jc w:val="center"/>
            </w:pPr>
            <w:r>
              <w:t>629.653</w:t>
            </w:r>
          </w:p>
        </w:tc>
        <w:tc>
          <w:tcPr>
            <w:tcW w:w="1701" w:type="dxa"/>
            <w:vAlign w:val="center"/>
          </w:tcPr>
          <w:p w14:paraId="79208538" w14:textId="77777777" w:rsidR="00D83073" w:rsidRDefault="00D83073" w:rsidP="007F5F35">
            <w:pPr>
              <w:spacing w:after="0" w:line="240" w:lineRule="auto"/>
              <w:jc w:val="center"/>
            </w:pPr>
            <w:r>
              <w:t>291.186</w:t>
            </w:r>
          </w:p>
        </w:tc>
        <w:tc>
          <w:tcPr>
            <w:tcW w:w="1546" w:type="dxa"/>
            <w:shd w:val="clear" w:color="auto" w:fill="auto"/>
            <w:noWrap/>
            <w:vAlign w:val="center"/>
          </w:tcPr>
          <w:p w14:paraId="6FA3B1DF" w14:textId="77777777" w:rsidR="00D83073" w:rsidRPr="002A7DB4" w:rsidRDefault="00D83073" w:rsidP="007F5F35">
            <w:pPr>
              <w:spacing w:after="0" w:line="240" w:lineRule="auto"/>
              <w:jc w:val="center"/>
            </w:pPr>
            <w:r>
              <w:t>-338.467</w:t>
            </w:r>
          </w:p>
        </w:tc>
        <w:tc>
          <w:tcPr>
            <w:tcW w:w="1154" w:type="dxa"/>
            <w:shd w:val="clear" w:color="auto" w:fill="auto"/>
            <w:noWrap/>
            <w:vAlign w:val="center"/>
          </w:tcPr>
          <w:p w14:paraId="75EBB404" w14:textId="77777777" w:rsidR="00D83073" w:rsidRPr="002A7DB4" w:rsidRDefault="00D83073" w:rsidP="007F5F35">
            <w:pPr>
              <w:spacing w:after="0" w:line="240" w:lineRule="auto"/>
              <w:jc w:val="center"/>
            </w:pPr>
            <w:r>
              <w:t>-54</w:t>
            </w:r>
          </w:p>
        </w:tc>
      </w:tr>
      <w:tr w:rsidR="00D83073" w:rsidRPr="002A7DB4" w14:paraId="0D4D49A8" w14:textId="77777777" w:rsidTr="007F5F35">
        <w:trPr>
          <w:trHeight w:val="300"/>
        </w:trPr>
        <w:tc>
          <w:tcPr>
            <w:tcW w:w="1815" w:type="dxa"/>
            <w:tcBorders>
              <w:top w:val="single" w:sz="12" w:space="0" w:color="000000"/>
            </w:tcBorders>
            <w:shd w:val="clear" w:color="auto" w:fill="auto"/>
            <w:noWrap/>
          </w:tcPr>
          <w:p w14:paraId="578D8120" w14:textId="77777777" w:rsidR="00D83073" w:rsidRPr="002A7DB4" w:rsidRDefault="00D83073" w:rsidP="007F5F35">
            <w:pPr>
              <w:spacing w:after="0" w:line="240" w:lineRule="auto"/>
              <w:jc w:val="both"/>
              <w:rPr>
                <w:b/>
              </w:rPr>
            </w:pPr>
            <w:r w:rsidRPr="002A7DB4">
              <w:rPr>
                <w:b/>
              </w:rPr>
              <w:t xml:space="preserve"> Total</w:t>
            </w:r>
          </w:p>
        </w:tc>
        <w:tc>
          <w:tcPr>
            <w:tcW w:w="1648" w:type="dxa"/>
            <w:tcBorders>
              <w:top w:val="single" w:sz="12" w:space="0" w:color="000000"/>
            </w:tcBorders>
            <w:vAlign w:val="center"/>
          </w:tcPr>
          <w:p w14:paraId="6A9F8B27" w14:textId="77777777" w:rsidR="00D83073" w:rsidRDefault="00D83073" w:rsidP="007F5F35">
            <w:pPr>
              <w:spacing w:after="0" w:line="240" w:lineRule="auto"/>
              <w:ind w:left="-13"/>
              <w:jc w:val="center"/>
              <w:rPr>
                <w:b/>
              </w:rPr>
            </w:pPr>
            <w:r>
              <w:rPr>
                <w:b/>
              </w:rPr>
              <w:t>19.418.856</w:t>
            </w:r>
          </w:p>
        </w:tc>
        <w:tc>
          <w:tcPr>
            <w:tcW w:w="1701" w:type="dxa"/>
            <w:tcBorders>
              <w:top w:val="single" w:sz="12" w:space="0" w:color="000000"/>
            </w:tcBorders>
            <w:vAlign w:val="center"/>
          </w:tcPr>
          <w:p w14:paraId="05AA51E8" w14:textId="77777777" w:rsidR="00D83073" w:rsidRDefault="00D83073" w:rsidP="007F5F35">
            <w:pPr>
              <w:spacing w:after="0" w:line="240" w:lineRule="auto"/>
              <w:jc w:val="center"/>
              <w:rPr>
                <w:b/>
              </w:rPr>
            </w:pPr>
            <w:r>
              <w:rPr>
                <w:b/>
              </w:rPr>
              <w:t>19.029.653</w:t>
            </w:r>
          </w:p>
        </w:tc>
        <w:tc>
          <w:tcPr>
            <w:tcW w:w="1546" w:type="dxa"/>
            <w:tcBorders>
              <w:top w:val="single" w:sz="12" w:space="0" w:color="000000"/>
            </w:tcBorders>
            <w:shd w:val="clear" w:color="auto" w:fill="auto"/>
            <w:noWrap/>
            <w:vAlign w:val="center"/>
          </w:tcPr>
          <w:p w14:paraId="7214D29F" w14:textId="77777777" w:rsidR="00D83073" w:rsidRPr="002A7DB4" w:rsidRDefault="00D83073" w:rsidP="007F5F35">
            <w:pPr>
              <w:spacing w:after="0" w:line="240" w:lineRule="auto"/>
              <w:jc w:val="center"/>
              <w:rPr>
                <w:b/>
              </w:rPr>
            </w:pPr>
            <w:r>
              <w:rPr>
                <w:b/>
              </w:rPr>
              <w:t>-389.203</w:t>
            </w:r>
          </w:p>
        </w:tc>
        <w:tc>
          <w:tcPr>
            <w:tcW w:w="1154" w:type="dxa"/>
            <w:tcBorders>
              <w:top w:val="single" w:sz="12" w:space="0" w:color="000000"/>
            </w:tcBorders>
            <w:shd w:val="clear" w:color="auto" w:fill="auto"/>
            <w:noWrap/>
            <w:vAlign w:val="center"/>
          </w:tcPr>
          <w:p w14:paraId="23E11773" w14:textId="77777777" w:rsidR="00D83073" w:rsidRPr="002A7DB4" w:rsidRDefault="00D83073" w:rsidP="007F5F35">
            <w:pPr>
              <w:spacing w:after="0" w:line="240" w:lineRule="auto"/>
              <w:jc w:val="center"/>
              <w:rPr>
                <w:b/>
              </w:rPr>
            </w:pPr>
            <w:r>
              <w:rPr>
                <w:b/>
              </w:rPr>
              <w:t>-2</w:t>
            </w:r>
          </w:p>
        </w:tc>
      </w:tr>
    </w:tbl>
    <w:p w14:paraId="690F7251" w14:textId="77777777" w:rsidR="00D83073" w:rsidRDefault="00D83073" w:rsidP="00D83073">
      <w:pPr>
        <w:spacing w:after="0" w:line="240" w:lineRule="auto"/>
        <w:jc w:val="both"/>
        <w:rPr>
          <w:b/>
          <w:i/>
        </w:rPr>
      </w:pPr>
      <w:r w:rsidRPr="002A7DB4">
        <w:tab/>
      </w:r>
      <w:r w:rsidRPr="002A7DB4">
        <w:tab/>
      </w:r>
      <w:r w:rsidRPr="002A7DB4">
        <w:tab/>
      </w:r>
      <w:r w:rsidRPr="002A7DB4">
        <w:tab/>
      </w:r>
      <w:r w:rsidRPr="002A7DB4">
        <w:tab/>
      </w:r>
      <w:r w:rsidRPr="002A7DB4">
        <w:tab/>
      </w:r>
      <w:r w:rsidRPr="002A7DB4">
        <w:tab/>
      </w:r>
      <w:r w:rsidRPr="002A7DB4">
        <w:tab/>
      </w:r>
      <w:r w:rsidRPr="002A7DB4">
        <w:tab/>
        <w:t xml:space="preserve">                                 </w:t>
      </w:r>
      <w:r w:rsidRPr="002A7DB4">
        <w:rPr>
          <w:b/>
          <w:i/>
        </w:rPr>
        <w:t>En tonnes</w:t>
      </w:r>
    </w:p>
    <w:p w14:paraId="1FE2F540" w14:textId="42C0493A" w:rsidR="00D83073" w:rsidRDefault="00D83073" w:rsidP="00D83073">
      <w:pPr>
        <w:spacing w:after="0" w:line="240" w:lineRule="auto"/>
        <w:jc w:val="both"/>
      </w:pPr>
      <w:r>
        <w:t xml:space="preserve">Au niveau du mode routier, une forte augmentation est enregistrée sur le </w:t>
      </w:r>
      <w:r w:rsidR="005A3726">
        <w:t>t</w:t>
      </w:r>
      <w:r>
        <w:t xml:space="preserve">erminal </w:t>
      </w:r>
      <w:r w:rsidR="006F6CFA" w:rsidRPr="00D32974">
        <w:t xml:space="preserve">DPW Liege Container Terminals à Liège </w:t>
      </w:r>
      <w:r>
        <w:t>Trilogiport (+800.00 tonnes).</w:t>
      </w:r>
    </w:p>
    <w:p w14:paraId="4BD3175B" w14:textId="5D9F9769" w:rsidR="00D83073" w:rsidRDefault="00D83073" w:rsidP="00D83073">
      <w:pPr>
        <w:spacing w:after="0" w:line="240" w:lineRule="auto"/>
        <w:jc w:val="both"/>
      </w:pPr>
      <w:r>
        <w:t xml:space="preserve">Malheureusement, </w:t>
      </w:r>
      <w:r w:rsidR="005A3726">
        <w:t>parallèlement</w:t>
      </w:r>
      <w:r>
        <w:t>, Gravaubel (produits carriers) perdait 280.000 tonnes, et Renory SA (coils) 250.000 tonnes.</w:t>
      </w:r>
      <w:r w:rsidR="00D727C1">
        <w:t xml:space="preserve"> </w:t>
      </w:r>
      <w:r>
        <w:t>Au niveau ferroviaire, Segal et Renory SA sont toutes deux victimes du déclin de la sidérurgie à froid avec des pertes respectives de 120.000 et 140.000 tonnes.</w:t>
      </w:r>
    </w:p>
    <w:p w14:paraId="05F9C1B0" w14:textId="126F463A" w:rsidR="00213A30" w:rsidRDefault="00213A30" w:rsidP="00213A30">
      <w:pPr>
        <w:spacing w:after="0" w:line="240" w:lineRule="auto"/>
        <w:jc w:val="both"/>
      </w:pPr>
    </w:p>
    <w:p w14:paraId="3F384E83" w14:textId="77A88ED1" w:rsidR="00464C93" w:rsidRPr="002D1856" w:rsidRDefault="00A55721" w:rsidP="00213A30">
      <w:pPr>
        <w:pStyle w:val="Chapitre"/>
        <w:spacing w:after="0" w:line="240" w:lineRule="auto"/>
        <w:rPr>
          <w:rFonts w:cs="Arial"/>
        </w:rPr>
      </w:pPr>
      <w:r>
        <w:rPr>
          <w:rFonts w:cs="Arial"/>
        </w:rPr>
        <w:t>4</w:t>
      </w:r>
      <w:r w:rsidR="00464C93">
        <w:rPr>
          <w:rFonts w:cs="Arial"/>
        </w:rPr>
        <w:t>.</w:t>
      </w:r>
      <w:r w:rsidR="0056119B">
        <w:rPr>
          <w:rFonts w:cs="Arial"/>
        </w:rPr>
        <w:t xml:space="preserve"> </w:t>
      </w:r>
      <w:r w:rsidR="00464C93">
        <w:rPr>
          <w:rFonts w:cs="Arial"/>
        </w:rPr>
        <w:t>Les résultats des ports voisins</w:t>
      </w:r>
    </w:p>
    <w:p w14:paraId="25156AB3" w14:textId="28D3B437" w:rsidR="00D83073" w:rsidRDefault="00D83073" w:rsidP="00D83073">
      <w:pPr>
        <w:spacing w:after="0" w:line="240" w:lineRule="auto"/>
        <w:ind w:right="-142"/>
        <w:jc w:val="both"/>
        <w:rPr>
          <w:rFonts w:cs="Calibri"/>
        </w:rPr>
      </w:pPr>
      <w:r>
        <w:rPr>
          <w:rFonts w:cs="Calibri"/>
        </w:rPr>
        <w:t xml:space="preserve">Le Port d’Anvers-Bruges annonce un recul d’1 %. </w:t>
      </w:r>
      <w:r w:rsidRPr="00AA6468">
        <w:rPr>
          <w:rFonts w:cs="Calibri"/>
        </w:rPr>
        <w:t>North Sea Port (Gand, Terneuzen, Vlissingen) récolte le</w:t>
      </w:r>
      <w:r>
        <w:rPr>
          <w:rFonts w:cs="Calibri"/>
        </w:rPr>
        <w:t>s fruits d’une alliance internationale, avec une progression de 7 %.</w:t>
      </w:r>
    </w:p>
    <w:p w14:paraId="41AB226E" w14:textId="77777777" w:rsidR="00D83073" w:rsidRPr="00B71D50" w:rsidRDefault="00D83073" w:rsidP="00D83073">
      <w:pPr>
        <w:spacing w:after="0" w:line="240" w:lineRule="auto"/>
        <w:jc w:val="both"/>
        <w:rPr>
          <w:rFonts w:cs="Calibri"/>
        </w:rPr>
      </w:pPr>
    </w:p>
    <w:p w14:paraId="6F5ECB1D" w14:textId="70B52D07" w:rsidR="00464C93" w:rsidRDefault="00464C93" w:rsidP="00213A30">
      <w:pPr>
        <w:spacing w:after="0" w:line="240" w:lineRule="auto"/>
        <w:jc w:val="both"/>
      </w:pPr>
    </w:p>
    <w:p w14:paraId="22A3163E" w14:textId="619C8D27" w:rsidR="00464C93" w:rsidRPr="002D1856" w:rsidRDefault="00A55721" w:rsidP="00213A30">
      <w:pPr>
        <w:pStyle w:val="Chapitre"/>
        <w:spacing w:after="0" w:line="240" w:lineRule="auto"/>
        <w:rPr>
          <w:rFonts w:cs="Arial"/>
        </w:rPr>
      </w:pPr>
      <w:r>
        <w:rPr>
          <w:rFonts w:cs="Arial"/>
        </w:rPr>
        <w:t>5</w:t>
      </w:r>
      <w:r w:rsidR="00464C93">
        <w:rPr>
          <w:rFonts w:cs="Arial"/>
        </w:rPr>
        <w:t>.</w:t>
      </w:r>
      <w:r w:rsidR="0056119B">
        <w:rPr>
          <w:rFonts w:cs="Arial"/>
        </w:rPr>
        <w:t xml:space="preserve"> </w:t>
      </w:r>
      <w:r w:rsidR="00464C93">
        <w:rPr>
          <w:rFonts w:cs="Arial"/>
        </w:rPr>
        <w:t>Nouveaux développements</w:t>
      </w:r>
    </w:p>
    <w:p w14:paraId="1F180574" w14:textId="6277A387" w:rsidR="00587830" w:rsidRDefault="00587830" w:rsidP="00213A30">
      <w:pPr>
        <w:spacing w:after="0" w:line="240" w:lineRule="auto"/>
        <w:jc w:val="both"/>
        <w:rPr>
          <w:rFonts w:eastAsia="Times New Roman" w:cs="Times New Roman"/>
          <w:b/>
          <w:bCs/>
          <w:iCs/>
          <w:lang w:eastAsia="fr-BE"/>
        </w:rPr>
      </w:pPr>
      <w:r w:rsidRPr="00587830">
        <w:rPr>
          <w:rFonts w:eastAsia="Times New Roman" w:cs="Times New Roman"/>
          <w:b/>
          <w:bCs/>
          <w:iCs/>
          <w:lang w:eastAsia="fr-BE"/>
        </w:rPr>
        <w:t>A Liège Trilogiport</w:t>
      </w:r>
      <w:r w:rsidR="00DA0B9C">
        <w:rPr>
          <w:rFonts w:eastAsia="Times New Roman" w:cs="Times New Roman"/>
          <w:b/>
          <w:bCs/>
          <w:iCs/>
          <w:lang w:eastAsia="fr-BE"/>
        </w:rPr>
        <w:t xml:space="preserve"> : plus de </w:t>
      </w:r>
      <w:r w:rsidR="00D727C1">
        <w:rPr>
          <w:rFonts w:eastAsia="Times New Roman" w:cs="Times New Roman"/>
          <w:b/>
          <w:bCs/>
          <w:iCs/>
          <w:lang w:eastAsia="fr-BE"/>
        </w:rPr>
        <w:t>212</w:t>
      </w:r>
      <w:r w:rsidR="00DA0B9C">
        <w:rPr>
          <w:rFonts w:eastAsia="Times New Roman" w:cs="Times New Roman"/>
          <w:b/>
          <w:bCs/>
          <w:iCs/>
          <w:lang w:eastAsia="fr-BE"/>
        </w:rPr>
        <w:t xml:space="preserve">.600 m² de halls logistiques opérationnels, soit </w:t>
      </w:r>
      <w:r w:rsidR="00DA2256">
        <w:rPr>
          <w:rFonts w:eastAsia="Times New Roman" w:cs="Times New Roman"/>
          <w:b/>
          <w:bCs/>
          <w:iCs/>
          <w:lang w:eastAsia="fr-BE"/>
        </w:rPr>
        <w:t xml:space="preserve">plus de </w:t>
      </w:r>
      <w:r w:rsidR="00DA0B9C">
        <w:rPr>
          <w:rFonts w:eastAsia="Times New Roman" w:cs="Times New Roman"/>
          <w:b/>
          <w:bCs/>
          <w:iCs/>
          <w:lang w:eastAsia="fr-BE"/>
        </w:rPr>
        <w:t>2/3 de la plate-forme</w:t>
      </w:r>
      <w:r w:rsidR="004A1D4E">
        <w:rPr>
          <w:rFonts w:eastAsia="Times New Roman" w:cs="Times New Roman"/>
          <w:b/>
          <w:bCs/>
          <w:iCs/>
          <w:lang w:eastAsia="fr-BE"/>
        </w:rPr>
        <w:t>.</w:t>
      </w:r>
    </w:p>
    <w:p w14:paraId="492EE4D0" w14:textId="77777777" w:rsidR="00213A30" w:rsidRPr="00587830" w:rsidRDefault="00213A30" w:rsidP="00213A30">
      <w:pPr>
        <w:spacing w:after="0" w:line="240" w:lineRule="auto"/>
        <w:jc w:val="both"/>
        <w:rPr>
          <w:rFonts w:eastAsia="Times New Roman" w:cs="Times New Roman"/>
          <w:b/>
          <w:bCs/>
          <w:iCs/>
          <w:lang w:eastAsia="fr-BE"/>
        </w:rPr>
      </w:pPr>
    </w:p>
    <w:p w14:paraId="7795E4D1" w14:textId="270CEC83" w:rsidR="00587830" w:rsidRDefault="00587830" w:rsidP="00213A30">
      <w:pPr>
        <w:spacing w:after="0" w:line="240" w:lineRule="auto"/>
        <w:jc w:val="both"/>
        <w:rPr>
          <w:rFonts w:eastAsia="Times New Roman" w:cs="Times New Roman"/>
          <w:lang w:val="fr-FR" w:eastAsia="fr-BE"/>
        </w:rPr>
      </w:pPr>
      <w:r w:rsidRPr="00587830">
        <w:rPr>
          <w:rFonts w:eastAsia="Times New Roman" w:cs="Times New Roman"/>
          <w:lang w:val="fr-FR" w:eastAsia="fr-BE"/>
        </w:rPr>
        <w:t xml:space="preserve">A ce jour, la plate-forme Liège Trilogiport </w:t>
      </w:r>
      <w:r w:rsidR="004E6554">
        <w:rPr>
          <w:rFonts w:eastAsia="Times New Roman" w:cs="Times New Roman"/>
          <w:lang w:val="fr-FR" w:eastAsia="fr-BE"/>
        </w:rPr>
        <w:t>poursuit</w:t>
      </w:r>
      <w:r w:rsidR="00873503">
        <w:rPr>
          <w:rFonts w:eastAsia="Times New Roman" w:cs="Times New Roman"/>
          <w:lang w:val="fr-FR" w:eastAsia="fr-BE"/>
        </w:rPr>
        <w:t xml:space="preserve"> son </w:t>
      </w:r>
      <w:r w:rsidR="007A5336">
        <w:rPr>
          <w:rFonts w:eastAsia="Times New Roman" w:cs="Times New Roman"/>
          <w:lang w:val="fr-FR" w:eastAsia="fr-BE"/>
        </w:rPr>
        <w:t xml:space="preserve">développement </w:t>
      </w:r>
      <w:r w:rsidR="007A5336" w:rsidRPr="00587830">
        <w:rPr>
          <w:rFonts w:eastAsia="Times New Roman" w:cs="Times New Roman"/>
          <w:lang w:val="fr-FR" w:eastAsia="fr-BE"/>
        </w:rPr>
        <w:t>et</w:t>
      </w:r>
      <w:r w:rsidR="007F0BF6">
        <w:rPr>
          <w:rFonts w:eastAsia="Times New Roman" w:cs="Times New Roman"/>
          <w:lang w:val="fr-FR" w:eastAsia="fr-BE"/>
        </w:rPr>
        <w:t xml:space="preserve"> bénéficie à ce jour : </w:t>
      </w:r>
    </w:p>
    <w:p w14:paraId="35DA151D" w14:textId="77777777" w:rsidR="00213A30" w:rsidRDefault="00213A30" w:rsidP="00213A30">
      <w:pPr>
        <w:spacing w:after="0" w:line="240" w:lineRule="auto"/>
        <w:jc w:val="both"/>
        <w:rPr>
          <w:rFonts w:eastAsia="Times New Roman" w:cs="Times New Roman"/>
          <w:lang w:val="fr-FR" w:eastAsia="fr-BE"/>
        </w:rPr>
      </w:pPr>
    </w:p>
    <w:p w14:paraId="4887F656" w14:textId="34212506" w:rsidR="007F0BF6" w:rsidRPr="00213A30" w:rsidRDefault="007F0BF6" w:rsidP="00213A30">
      <w:pPr>
        <w:pStyle w:val="Paragraphedeliste"/>
        <w:numPr>
          <w:ilvl w:val="0"/>
          <w:numId w:val="3"/>
        </w:numPr>
        <w:spacing w:after="0" w:line="240" w:lineRule="auto"/>
        <w:ind w:left="426" w:hanging="426"/>
        <w:jc w:val="both"/>
        <w:rPr>
          <w:rFonts w:eastAsia="Times New Roman"/>
          <w:b/>
          <w:bCs/>
          <w:lang w:val="fr-FR" w:eastAsia="fr-BE"/>
        </w:rPr>
      </w:pPr>
      <w:r>
        <w:rPr>
          <w:rFonts w:eastAsia="Times New Roman"/>
          <w:lang w:val="fr-FR" w:eastAsia="fr-BE"/>
        </w:rPr>
        <w:t>Du terminal à conteneur</w:t>
      </w:r>
      <w:r w:rsidR="00BC6CD1">
        <w:rPr>
          <w:rFonts w:eastAsia="Times New Roman"/>
          <w:lang w:val="fr-FR" w:eastAsia="fr-BE"/>
        </w:rPr>
        <w:t>s</w:t>
      </w:r>
      <w:r>
        <w:rPr>
          <w:rFonts w:eastAsia="Times New Roman"/>
          <w:lang w:val="fr-FR" w:eastAsia="fr-BE"/>
        </w:rPr>
        <w:t xml:space="preserve"> </w:t>
      </w:r>
      <w:r w:rsidR="00587830" w:rsidRPr="00587830">
        <w:rPr>
          <w:rFonts w:eastAsia="Times New Roman"/>
          <w:lang w:val="fr-FR" w:eastAsia="fr-BE"/>
        </w:rPr>
        <w:t xml:space="preserve">d’une superficie de </w:t>
      </w:r>
      <w:r w:rsidR="00BC6CD1">
        <w:rPr>
          <w:rFonts w:eastAsia="Times New Roman"/>
          <w:lang w:val="fr-FR" w:eastAsia="fr-BE"/>
        </w:rPr>
        <w:t>3,</w:t>
      </w:r>
      <w:r w:rsidR="00B852FC">
        <w:rPr>
          <w:rFonts w:eastAsia="Times New Roman"/>
          <w:lang w:val="fr-FR" w:eastAsia="fr-BE"/>
        </w:rPr>
        <w:t>6</w:t>
      </w:r>
      <w:r w:rsidR="00587830" w:rsidRPr="00587830">
        <w:rPr>
          <w:rFonts w:eastAsia="Times New Roman"/>
          <w:lang w:val="fr-FR" w:eastAsia="fr-BE"/>
        </w:rPr>
        <w:t xml:space="preserve"> ha</w:t>
      </w:r>
      <w:r w:rsidR="00873503">
        <w:rPr>
          <w:rFonts w:eastAsia="Times New Roman"/>
          <w:lang w:val="fr-FR" w:eastAsia="fr-BE"/>
        </w:rPr>
        <w:t xml:space="preserve">, qui </w:t>
      </w:r>
      <w:r w:rsidR="00DF6D0B">
        <w:rPr>
          <w:rFonts w:eastAsia="Times New Roman"/>
          <w:lang w:val="fr-FR" w:eastAsia="fr-BE"/>
        </w:rPr>
        <w:t xml:space="preserve">doublera </w:t>
      </w:r>
      <w:r w:rsidR="00873503">
        <w:rPr>
          <w:rFonts w:eastAsia="Times New Roman"/>
          <w:lang w:val="fr-FR" w:eastAsia="fr-BE"/>
        </w:rPr>
        <w:t xml:space="preserve">sa superficie </w:t>
      </w:r>
      <w:r w:rsidR="00D57AB2">
        <w:rPr>
          <w:rFonts w:eastAsia="Times New Roman"/>
          <w:lang w:val="fr-FR" w:eastAsia="fr-BE"/>
        </w:rPr>
        <w:t>au printemps 2023</w:t>
      </w:r>
      <w:r>
        <w:rPr>
          <w:rFonts w:eastAsia="Times New Roman"/>
          <w:lang w:val="fr-FR" w:eastAsia="fr-BE"/>
        </w:rPr>
        <w:t xml:space="preserve">, géré par DPW Liege Container Terminals </w:t>
      </w:r>
    </w:p>
    <w:p w14:paraId="7B3066B6" w14:textId="77777777" w:rsidR="00213A30" w:rsidRPr="007F0BF6" w:rsidRDefault="00213A30" w:rsidP="00213A30">
      <w:pPr>
        <w:pStyle w:val="Paragraphedeliste"/>
        <w:spacing w:after="0" w:line="240" w:lineRule="auto"/>
        <w:ind w:left="426"/>
        <w:jc w:val="both"/>
        <w:rPr>
          <w:rFonts w:eastAsia="Times New Roman"/>
          <w:b/>
          <w:bCs/>
          <w:lang w:val="fr-FR" w:eastAsia="fr-BE"/>
        </w:rPr>
      </w:pPr>
    </w:p>
    <w:p w14:paraId="33731E91" w14:textId="7995B631" w:rsidR="007F0BF6" w:rsidRDefault="007F0BF6" w:rsidP="00213A30">
      <w:pPr>
        <w:pStyle w:val="Paragraphedeliste"/>
        <w:numPr>
          <w:ilvl w:val="0"/>
          <w:numId w:val="3"/>
        </w:numPr>
        <w:spacing w:after="0" w:line="240" w:lineRule="auto"/>
        <w:ind w:left="426" w:hanging="426"/>
        <w:jc w:val="both"/>
        <w:rPr>
          <w:rFonts w:eastAsia="Times New Roman"/>
          <w:lang w:val="fr-FR" w:eastAsia="fr-BE"/>
        </w:rPr>
      </w:pPr>
      <w:r>
        <w:rPr>
          <w:rFonts w:eastAsia="Times New Roman"/>
          <w:lang w:val="fr-FR" w:eastAsia="fr-BE"/>
        </w:rPr>
        <w:t xml:space="preserve">De plus de </w:t>
      </w:r>
      <w:r w:rsidR="006166D4">
        <w:rPr>
          <w:rFonts w:eastAsia="Times New Roman"/>
          <w:lang w:val="fr-FR" w:eastAsia="fr-BE"/>
        </w:rPr>
        <w:t>212</w:t>
      </w:r>
      <w:r>
        <w:rPr>
          <w:rFonts w:eastAsia="Times New Roman"/>
          <w:lang w:val="fr-FR" w:eastAsia="fr-BE"/>
        </w:rPr>
        <w:t>.600 m² de halls construits et</w:t>
      </w:r>
      <w:r w:rsidR="00574256">
        <w:rPr>
          <w:rFonts w:eastAsia="Times New Roman"/>
          <w:lang w:val="fr-FR" w:eastAsia="fr-BE"/>
        </w:rPr>
        <w:t xml:space="preserve"> </w:t>
      </w:r>
      <w:r w:rsidR="00574256" w:rsidRPr="00574256">
        <w:rPr>
          <w:rFonts w:eastAsia="Times New Roman"/>
          <w:u w:val="single"/>
          <w:lang w:val="fr-FR" w:eastAsia="fr-BE"/>
        </w:rPr>
        <w:t>entièrement</w:t>
      </w:r>
      <w:r>
        <w:rPr>
          <w:rFonts w:eastAsia="Times New Roman"/>
          <w:lang w:val="fr-FR" w:eastAsia="fr-BE"/>
        </w:rPr>
        <w:t xml:space="preserve"> </w:t>
      </w:r>
      <w:r w:rsidRPr="007F0BF6">
        <w:rPr>
          <w:rFonts w:eastAsia="Times New Roman"/>
          <w:u w:val="single"/>
          <w:lang w:val="fr-FR" w:eastAsia="fr-BE"/>
        </w:rPr>
        <w:t>opérationnels</w:t>
      </w:r>
      <w:r>
        <w:rPr>
          <w:rFonts w:eastAsia="Times New Roman"/>
          <w:lang w:val="fr-FR" w:eastAsia="fr-BE"/>
        </w:rPr>
        <w:t xml:space="preserve"> (gérés par WDP, DL Trilogiport/Jost Group et Weerts Supply Chain). </w:t>
      </w:r>
    </w:p>
    <w:p w14:paraId="1C797B2C" w14:textId="10C02CB8" w:rsidR="004C7BD0" w:rsidRDefault="004C7BD0" w:rsidP="00213A30">
      <w:pPr>
        <w:spacing w:after="0" w:line="240" w:lineRule="auto"/>
        <w:contextualSpacing/>
        <w:jc w:val="both"/>
        <w:rPr>
          <w:rFonts w:eastAsia="Times New Roman" w:cs="Times New Roman"/>
          <w:lang w:eastAsia="fr-BE"/>
        </w:rPr>
      </w:pPr>
    </w:p>
    <w:p w14:paraId="306419D1" w14:textId="56168A18" w:rsidR="004061A5" w:rsidRDefault="004061A5" w:rsidP="00213A30">
      <w:pPr>
        <w:spacing w:after="0" w:line="240" w:lineRule="auto"/>
        <w:contextualSpacing/>
        <w:jc w:val="both"/>
        <w:rPr>
          <w:rFonts w:eastAsia="Times New Roman" w:cs="Times New Roman"/>
          <w:lang w:eastAsia="fr-BE"/>
        </w:rPr>
      </w:pPr>
      <w:r w:rsidRPr="004061A5">
        <w:rPr>
          <w:rFonts w:eastAsia="Times New Roman" w:cs="Times New Roman"/>
          <w:lang w:eastAsia="fr-BE"/>
        </w:rPr>
        <w:t xml:space="preserve">En </w:t>
      </w:r>
      <w:r w:rsidR="002C648D">
        <w:rPr>
          <w:rFonts w:eastAsia="Times New Roman" w:cs="Times New Roman"/>
          <w:lang w:eastAsia="fr-BE"/>
        </w:rPr>
        <w:t>2022</w:t>
      </w:r>
      <w:r w:rsidRPr="004061A5">
        <w:rPr>
          <w:rFonts w:eastAsia="Times New Roman" w:cs="Times New Roman"/>
          <w:lang w:eastAsia="fr-BE"/>
        </w:rPr>
        <w:t>, on note le</w:t>
      </w:r>
      <w:r>
        <w:rPr>
          <w:rFonts w:eastAsia="Times New Roman" w:cs="Times New Roman"/>
          <w:lang w:eastAsia="fr-BE"/>
        </w:rPr>
        <w:t xml:space="preserve">s développements suivants : </w:t>
      </w:r>
    </w:p>
    <w:p w14:paraId="3AE40563" w14:textId="77777777" w:rsidR="00213A30" w:rsidRPr="004061A5" w:rsidRDefault="00213A30" w:rsidP="00213A30">
      <w:pPr>
        <w:spacing w:after="0" w:line="240" w:lineRule="auto"/>
        <w:contextualSpacing/>
        <w:jc w:val="both"/>
        <w:rPr>
          <w:rFonts w:eastAsia="Times New Roman" w:cs="Times New Roman"/>
          <w:lang w:eastAsia="fr-BE"/>
        </w:rPr>
      </w:pPr>
    </w:p>
    <w:p w14:paraId="13E89097" w14:textId="77777777" w:rsidR="009F2508" w:rsidRPr="009D181E" w:rsidRDefault="009F2508" w:rsidP="00213A30">
      <w:pPr>
        <w:spacing w:after="0" w:line="240" w:lineRule="auto"/>
        <w:jc w:val="both"/>
        <w:rPr>
          <w:b/>
          <w:bCs/>
          <w:i/>
          <w:lang w:val="en-US"/>
        </w:rPr>
      </w:pPr>
      <w:r w:rsidRPr="009D181E">
        <w:rPr>
          <w:b/>
          <w:bCs/>
          <w:i/>
          <w:lang w:val="en-US"/>
        </w:rPr>
        <w:t xml:space="preserve">D.L. Trilogiport Belgium </w:t>
      </w:r>
      <w:r w:rsidRPr="009D181E">
        <w:rPr>
          <w:iCs/>
          <w:lang w:val="en-US"/>
        </w:rPr>
        <w:t>(Jost Group)</w:t>
      </w:r>
    </w:p>
    <w:p w14:paraId="19E4B313" w14:textId="6C01CE38" w:rsidR="00DA2256" w:rsidRPr="00DA2256" w:rsidRDefault="00DA2256" w:rsidP="00DA2256">
      <w:pPr>
        <w:pStyle w:val="Paragraphedeliste"/>
        <w:numPr>
          <w:ilvl w:val="0"/>
          <w:numId w:val="3"/>
        </w:numPr>
        <w:spacing w:after="0" w:line="240" w:lineRule="auto"/>
        <w:ind w:left="426" w:hanging="426"/>
        <w:jc w:val="both"/>
        <w:rPr>
          <w:rFonts w:eastAsia="Times New Roman"/>
          <w:lang w:val="fr-FR" w:eastAsia="fr-BE"/>
        </w:rPr>
      </w:pPr>
      <w:r w:rsidRPr="00DA2256">
        <w:rPr>
          <w:rFonts w:eastAsia="Times New Roman"/>
          <w:lang w:val="fr-FR" w:eastAsia="fr-BE"/>
        </w:rPr>
        <w:t>Le logisticien DL Trilogiport Belgium</w:t>
      </w:r>
      <w:r>
        <w:rPr>
          <w:rFonts w:eastAsia="Times New Roman"/>
          <w:lang w:val="fr-FR" w:eastAsia="fr-BE"/>
        </w:rPr>
        <w:t>(Jost Group</w:t>
      </w:r>
      <w:r w:rsidRPr="00DA2256">
        <w:rPr>
          <w:rFonts w:eastAsia="Times New Roman"/>
          <w:lang w:val="fr-FR" w:eastAsia="fr-BE"/>
        </w:rPr>
        <w:t xml:space="preserve">) a terminé en 2022 la construction de son deuxième entrepôt logistique (72.000m²) sur le site de Liège Trilogiport. Il annonce déjà une nouvelle phase d’investissement </w:t>
      </w:r>
      <w:r>
        <w:rPr>
          <w:rFonts w:eastAsia="Times New Roman"/>
          <w:lang w:val="fr-FR" w:eastAsia="fr-BE"/>
        </w:rPr>
        <w:t xml:space="preserve">en 2023 </w:t>
      </w:r>
      <w:r w:rsidRPr="00DA2256">
        <w:rPr>
          <w:rFonts w:eastAsia="Times New Roman"/>
          <w:lang w:val="fr-FR" w:eastAsia="fr-BE"/>
        </w:rPr>
        <w:t xml:space="preserve">sur cette même zone pour la construction </w:t>
      </w:r>
      <w:r>
        <w:rPr>
          <w:rFonts w:eastAsia="Times New Roman"/>
          <w:lang w:val="fr-FR" w:eastAsia="fr-BE"/>
        </w:rPr>
        <w:t xml:space="preserve">de deux nouveaux entrepôts </w:t>
      </w:r>
      <w:r w:rsidRPr="00DA2256">
        <w:rPr>
          <w:rFonts w:eastAsia="Times New Roman"/>
          <w:lang w:val="fr-FR" w:eastAsia="fr-BE"/>
        </w:rPr>
        <w:t xml:space="preserve">supplémentaires </w:t>
      </w:r>
      <w:r>
        <w:rPr>
          <w:rFonts w:eastAsia="Times New Roman"/>
          <w:lang w:val="fr-FR" w:eastAsia="fr-BE"/>
        </w:rPr>
        <w:t>(</w:t>
      </w:r>
      <w:r w:rsidRPr="00DA2256">
        <w:rPr>
          <w:rFonts w:eastAsia="Times New Roman"/>
          <w:lang w:val="fr-FR" w:eastAsia="fr-BE"/>
        </w:rPr>
        <w:t>76.000m²</w:t>
      </w:r>
      <w:r>
        <w:rPr>
          <w:rFonts w:eastAsia="Times New Roman"/>
          <w:lang w:val="fr-FR" w:eastAsia="fr-BE"/>
        </w:rPr>
        <w:t>)</w:t>
      </w:r>
      <w:r w:rsidRPr="00DA2256">
        <w:rPr>
          <w:rFonts w:eastAsia="Times New Roman"/>
          <w:lang w:val="fr-FR" w:eastAsia="fr-BE"/>
        </w:rPr>
        <w:t xml:space="preserve">. Jost disposera donc </w:t>
      </w:r>
      <w:r>
        <w:rPr>
          <w:rFonts w:eastAsia="Times New Roman"/>
          <w:lang w:val="fr-FR" w:eastAsia="fr-BE"/>
        </w:rPr>
        <w:t xml:space="preserve">en 2023 </w:t>
      </w:r>
      <w:r w:rsidRPr="00DA2256">
        <w:rPr>
          <w:rFonts w:eastAsia="Times New Roman"/>
          <w:lang w:val="fr-FR" w:eastAsia="fr-BE"/>
        </w:rPr>
        <w:t xml:space="preserve">de </w:t>
      </w:r>
      <w:r>
        <w:rPr>
          <w:rFonts w:eastAsia="Times New Roman"/>
          <w:lang w:val="fr-FR" w:eastAsia="fr-BE"/>
        </w:rPr>
        <w:t xml:space="preserve">plus de </w:t>
      </w:r>
      <w:r w:rsidRPr="00DA2256">
        <w:rPr>
          <w:rFonts w:eastAsia="Times New Roman"/>
          <w:lang w:val="fr-FR" w:eastAsia="fr-BE"/>
        </w:rPr>
        <w:t xml:space="preserve">180.000 m² de surface logistique. </w:t>
      </w:r>
    </w:p>
    <w:p w14:paraId="75B6A1FC" w14:textId="77777777" w:rsidR="00DA2256" w:rsidRPr="00DA2256" w:rsidRDefault="00DA2256" w:rsidP="00DA2256">
      <w:pPr>
        <w:pStyle w:val="Paragraphedeliste"/>
        <w:spacing w:after="0" w:line="240" w:lineRule="auto"/>
        <w:ind w:left="426"/>
        <w:jc w:val="both"/>
        <w:rPr>
          <w:rFonts w:eastAsia="Times New Roman"/>
          <w:lang w:val="fr-FR" w:eastAsia="fr-BE"/>
        </w:rPr>
      </w:pPr>
    </w:p>
    <w:p w14:paraId="4464903F" w14:textId="77777777" w:rsidR="00DA2256" w:rsidRPr="00E07AC8" w:rsidRDefault="00DA2256" w:rsidP="00DA2256">
      <w:pPr>
        <w:spacing w:after="0" w:line="240" w:lineRule="auto"/>
        <w:jc w:val="both"/>
        <w:rPr>
          <w:b/>
          <w:bCs/>
          <w:i/>
          <w:lang w:val="en-US"/>
        </w:rPr>
      </w:pPr>
      <w:r>
        <w:rPr>
          <w:b/>
          <w:bCs/>
          <w:i/>
          <w:lang w:val="en-US"/>
        </w:rPr>
        <w:t>WDP</w:t>
      </w:r>
    </w:p>
    <w:p w14:paraId="22EFDE54" w14:textId="7C1BE560" w:rsidR="00DA2256" w:rsidRDefault="00DA2256" w:rsidP="00DA2256">
      <w:pPr>
        <w:spacing w:after="0" w:line="240" w:lineRule="auto"/>
        <w:jc w:val="both"/>
        <w:rPr>
          <w:iCs/>
        </w:rPr>
      </w:pPr>
      <w:r>
        <w:rPr>
          <w:iCs/>
        </w:rPr>
        <w:t xml:space="preserve">La société WDP a introduit en 2022 une demande de permis pour la construction de halls logistiques d’une superficie d’environ 25.000 m². La construction de ces halls est actuellement en cours. </w:t>
      </w:r>
    </w:p>
    <w:p w14:paraId="66FE89C9" w14:textId="77777777" w:rsidR="00DA2256" w:rsidRDefault="00DA2256" w:rsidP="00DA2256">
      <w:pPr>
        <w:pStyle w:val="NormalWeb"/>
        <w:spacing w:before="0" w:beforeAutospacing="0" w:after="0" w:afterAutospacing="0"/>
        <w:jc w:val="both"/>
        <w:textAlignment w:val="baseline"/>
        <w:rPr>
          <w:rFonts w:ascii="Roboto" w:hAnsi="Roboto"/>
          <w:color w:val="000000"/>
        </w:rPr>
      </w:pPr>
    </w:p>
    <w:p w14:paraId="6AB7F30E" w14:textId="37FFCD27" w:rsidR="00435031" w:rsidRPr="008D7313" w:rsidRDefault="00435031" w:rsidP="008D7313">
      <w:pPr>
        <w:spacing w:after="0" w:line="240" w:lineRule="auto"/>
        <w:jc w:val="both"/>
        <w:rPr>
          <w:iCs/>
        </w:rPr>
      </w:pPr>
      <w:r w:rsidRPr="008D7313">
        <w:rPr>
          <w:iCs/>
        </w:rPr>
        <w:t>Grâce aux divers développements des concessionnaires</w:t>
      </w:r>
      <w:r w:rsidR="00C565C6" w:rsidRPr="008D7313">
        <w:rPr>
          <w:iCs/>
        </w:rPr>
        <w:t xml:space="preserve"> et utilisateurs présents sur cette zone portuaire</w:t>
      </w:r>
      <w:r w:rsidRPr="008D7313">
        <w:rPr>
          <w:iCs/>
        </w:rPr>
        <w:t xml:space="preserve">, la plate-forme de Liège Trilogiport génère </w:t>
      </w:r>
      <w:r w:rsidR="00C565C6" w:rsidRPr="008D7313">
        <w:rPr>
          <w:iCs/>
        </w:rPr>
        <w:t xml:space="preserve">actuellement </w:t>
      </w:r>
      <w:r w:rsidR="00DA2256" w:rsidRPr="008D7313">
        <w:rPr>
          <w:iCs/>
        </w:rPr>
        <w:t xml:space="preserve">plus de </w:t>
      </w:r>
      <w:r w:rsidR="00237379" w:rsidRPr="008D7313">
        <w:rPr>
          <w:iCs/>
        </w:rPr>
        <w:t>670</w:t>
      </w:r>
      <w:r w:rsidRPr="008D7313">
        <w:rPr>
          <w:iCs/>
        </w:rPr>
        <w:t xml:space="preserve"> emplois directs et </w:t>
      </w:r>
      <w:r w:rsidR="007B04E7" w:rsidRPr="008D7313">
        <w:rPr>
          <w:iCs/>
        </w:rPr>
        <w:t xml:space="preserve">génèrerait </w:t>
      </w:r>
      <w:r w:rsidR="00237379" w:rsidRPr="008D7313">
        <w:rPr>
          <w:iCs/>
        </w:rPr>
        <w:t xml:space="preserve">1902 </w:t>
      </w:r>
      <w:r w:rsidRPr="008D7313">
        <w:rPr>
          <w:iCs/>
        </w:rPr>
        <w:t xml:space="preserve">emplois indirects. </w:t>
      </w:r>
    </w:p>
    <w:p w14:paraId="6C57E77E" w14:textId="0358B108" w:rsidR="00351A85" w:rsidRDefault="00351A85" w:rsidP="00213A30">
      <w:pPr>
        <w:spacing w:after="0" w:line="240" w:lineRule="auto"/>
        <w:jc w:val="both"/>
      </w:pPr>
    </w:p>
    <w:p w14:paraId="7C8C34E1" w14:textId="77777777" w:rsidR="00351A85" w:rsidRDefault="00351A85" w:rsidP="00213A30">
      <w:pPr>
        <w:spacing w:after="0" w:line="240" w:lineRule="auto"/>
        <w:jc w:val="both"/>
      </w:pPr>
    </w:p>
    <w:p w14:paraId="48AC7B63" w14:textId="76A1CF1E" w:rsidR="00D57AB2" w:rsidRPr="002D1856" w:rsidRDefault="00D57AB2" w:rsidP="00D57AB2">
      <w:pPr>
        <w:pStyle w:val="Chapitre"/>
        <w:spacing w:after="0" w:line="240" w:lineRule="auto"/>
        <w:rPr>
          <w:rFonts w:cs="Arial"/>
        </w:rPr>
      </w:pPr>
      <w:r>
        <w:rPr>
          <w:rFonts w:cs="Arial"/>
        </w:rPr>
        <w:t xml:space="preserve">6. </w:t>
      </w:r>
      <w:r w:rsidR="004D65B9">
        <w:rPr>
          <w:rFonts w:cs="Arial"/>
        </w:rPr>
        <w:t xml:space="preserve">Trafics au </w:t>
      </w:r>
      <w:r>
        <w:rPr>
          <w:rFonts w:cs="Arial"/>
        </w:rPr>
        <w:t>Port des Yachts</w:t>
      </w:r>
    </w:p>
    <w:p w14:paraId="1C0664A7" w14:textId="77777777" w:rsidR="00D57AB2" w:rsidRPr="004E5A6C" w:rsidRDefault="00D57AB2" w:rsidP="00D57AB2">
      <w:pPr>
        <w:spacing w:after="0" w:line="240" w:lineRule="auto"/>
        <w:jc w:val="both"/>
        <w:rPr>
          <w:iCs/>
        </w:rPr>
      </w:pPr>
    </w:p>
    <w:p w14:paraId="6E228FA7" w14:textId="785B1EA8" w:rsidR="00D57AB2" w:rsidRDefault="00D32974" w:rsidP="00D57AB2">
      <w:pPr>
        <w:spacing w:after="0"/>
        <w:jc w:val="both"/>
        <w:rPr>
          <w:bCs/>
        </w:rPr>
      </w:pPr>
      <w:r>
        <w:rPr>
          <w:bCs/>
        </w:rPr>
        <w:t>Le</w:t>
      </w:r>
      <w:r w:rsidR="00D57AB2" w:rsidRPr="00484550">
        <w:rPr>
          <w:bCs/>
        </w:rPr>
        <w:t xml:space="preserve"> nombre de yachts ayant fait escale au </w:t>
      </w:r>
      <w:r w:rsidR="00BD301A">
        <w:rPr>
          <w:bCs/>
        </w:rPr>
        <w:t>Port des Yachts de Liège</w:t>
      </w:r>
      <w:r w:rsidR="00D57AB2" w:rsidRPr="00484550">
        <w:rPr>
          <w:bCs/>
        </w:rPr>
        <w:t xml:space="preserve"> </w:t>
      </w:r>
      <w:r>
        <w:rPr>
          <w:bCs/>
        </w:rPr>
        <w:t xml:space="preserve">s’élève à </w:t>
      </w:r>
      <w:r w:rsidR="00D57AB2" w:rsidRPr="00484550">
        <w:rPr>
          <w:bCs/>
        </w:rPr>
        <w:t>718 unités en 2022</w:t>
      </w:r>
      <w:r>
        <w:rPr>
          <w:bCs/>
        </w:rPr>
        <w:t xml:space="preserve">. </w:t>
      </w:r>
      <w:r w:rsidR="00BD301A">
        <w:rPr>
          <w:bCs/>
        </w:rPr>
        <w:t>On notera 3.056 nuitées bateaux en 2022</w:t>
      </w:r>
      <w:r>
        <w:rPr>
          <w:bCs/>
        </w:rPr>
        <w:t xml:space="preserve">. </w:t>
      </w:r>
      <w:r w:rsidR="00484550" w:rsidRPr="00484550">
        <w:rPr>
          <w:bCs/>
        </w:rPr>
        <w:t xml:space="preserve"> </w:t>
      </w:r>
      <w:r w:rsidR="00BD301A">
        <w:rPr>
          <w:bCs/>
        </w:rPr>
        <w:t>Selon u</w:t>
      </w:r>
      <w:r w:rsidR="00D57AB2" w:rsidRPr="00484550">
        <w:rPr>
          <w:bCs/>
        </w:rPr>
        <w:t>ne analyse affinée</w:t>
      </w:r>
      <w:r w:rsidR="00BD301A">
        <w:rPr>
          <w:bCs/>
        </w:rPr>
        <w:t xml:space="preserve">, </w:t>
      </w:r>
      <w:r w:rsidR="00D57AB2" w:rsidRPr="00484550">
        <w:rPr>
          <w:bCs/>
        </w:rPr>
        <w:t xml:space="preserve">62 % des yachts ne restent qu’une seule nuit au </w:t>
      </w:r>
      <w:r w:rsidR="00BD301A">
        <w:rPr>
          <w:bCs/>
        </w:rPr>
        <w:t>Port des Yachts</w:t>
      </w:r>
      <w:r w:rsidR="00D57AB2" w:rsidRPr="00484550">
        <w:rPr>
          <w:bCs/>
        </w:rPr>
        <w:t>. 4 autres bateaux</w:t>
      </w:r>
      <w:r w:rsidR="00BD301A">
        <w:rPr>
          <w:bCs/>
        </w:rPr>
        <w:t xml:space="preserve"> </w:t>
      </w:r>
      <w:r w:rsidR="00D57AB2" w:rsidRPr="00484550">
        <w:rPr>
          <w:bCs/>
        </w:rPr>
        <w:t>sont restés plus de cent nuits en cité ardente</w:t>
      </w:r>
      <w:r w:rsidR="00BD301A">
        <w:rPr>
          <w:bCs/>
        </w:rPr>
        <w:t> !</w:t>
      </w:r>
      <w:r w:rsidR="00484550" w:rsidRPr="00484550">
        <w:rPr>
          <w:bCs/>
        </w:rPr>
        <w:t xml:space="preserve"> </w:t>
      </w:r>
      <w:r w:rsidR="00BD301A">
        <w:rPr>
          <w:bCs/>
        </w:rPr>
        <w:t xml:space="preserve"> Environ </w:t>
      </w:r>
      <w:r w:rsidR="00BD301A" w:rsidRPr="00484550">
        <w:rPr>
          <w:bCs/>
        </w:rPr>
        <w:t xml:space="preserve">642 bateaux (ce qui représente 89 % du total de l’année) se sont </w:t>
      </w:r>
      <w:r w:rsidR="00BD301A">
        <w:rPr>
          <w:bCs/>
        </w:rPr>
        <w:t xml:space="preserve">amarrés au Port des Yachts de Liège durant la saison touristique. </w:t>
      </w:r>
    </w:p>
    <w:p w14:paraId="26297118" w14:textId="77777777" w:rsidR="00BD301A" w:rsidRPr="00484550" w:rsidRDefault="00BD301A" w:rsidP="00D57AB2">
      <w:pPr>
        <w:spacing w:after="0"/>
        <w:jc w:val="both"/>
        <w:rPr>
          <w:bCs/>
        </w:rPr>
      </w:pPr>
    </w:p>
    <w:p w14:paraId="0566F86F" w14:textId="15A07EBB" w:rsidR="00D57AB2" w:rsidRPr="00484550" w:rsidRDefault="00D57AB2" w:rsidP="00484550">
      <w:pPr>
        <w:spacing w:after="0"/>
        <w:jc w:val="both"/>
        <w:rPr>
          <w:bCs/>
        </w:rPr>
      </w:pPr>
      <w:r w:rsidRPr="00484550">
        <w:rPr>
          <w:bCs/>
        </w:rPr>
        <w:t>Le podium des nationalités est composé des Pays-Bas (331 unités, soit 52 %), de l’Allemagne (120 unités, soit 19 %) et de la Belgique (102 unités, soit 16 %)</w:t>
      </w:r>
      <w:r w:rsidR="00484550" w:rsidRPr="00484550">
        <w:rPr>
          <w:bCs/>
        </w:rPr>
        <w:t xml:space="preserve"> mais aussi d’</w:t>
      </w:r>
      <w:r w:rsidRPr="00484550">
        <w:rPr>
          <w:bCs/>
        </w:rPr>
        <w:t>australiens, bahaméens, bulgares, canadiens, danois, espagnols, américains, français, irlandais, maltais, norvégiens, néozélandais, polonais, anglais, russes, suédois, et suisses.</w:t>
      </w:r>
    </w:p>
    <w:p w14:paraId="1BE9118F" w14:textId="57535CF6" w:rsidR="00D57AB2" w:rsidRDefault="00D57AB2" w:rsidP="00213A30">
      <w:pPr>
        <w:spacing w:after="0" w:line="240" w:lineRule="auto"/>
        <w:jc w:val="both"/>
      </w:pPr>
    </w:p>
    <w:p w14:paraId="66E60629" w14:textId="32727173" w:rsidR="00363C3E" w:rsidRPr="002D1856" w:rsidRDefault="00363C3E" w:rsidP="00213A30">
      <w:pPr>
        <w:pStyle w:val="Chapitre"/>
        <w:spacing w:after="0" w:line="240" w:lineRule="auto"/>
        <w:rPr>
          <w:rFonts w:cs="Arial"/>
        </w:rPr>
      </w:pPr>
      <w:r>
        <w:rPr>
          <w:rFonts w:cs="Arial"/>
        </w:rPr>
        <w:t>7.</w:t>
      </w:r>
      <w:r w:rsidR="0056119B">
        <w:rPr>
          <w:rFonts w:cs="Arial"/>
        </w:rPr>
        <w:t xml:space="preserve"> </w:t>
      </w:r>
      <w:r>
        <w:rPr>
          <w:rFonts w:cs="Arial"/>
        </w:rPr>
        <w:t xml:space="preserve">Budget des travaux – Clôture des travaux </w:t>
      </w:r>
      <w:r w:rsidR="00ED2140">
        <w:rPr>
          <w:rFonts w:cs="Arial"/>
        </w:rPr>
        <w:t>2022</w:t>
      </w:r>
    </w:p>
    <w:p w14:paraId="7E7B8627" w14:textId="41F5AC12" w:rsidR="00ED2140" w:rsidRDefault="00ED2140" w:rsidP="00ED2140">
      <w:pPr>
        <w:spacing w:after="0" w:line="240" w:lineRule="auto"/>
        <w:jc w:val="both"/>
        <w:rPr>
          <w:iCs/>
        </w:rPr>
      </w:pPr>
    </w:p>
    <w:p w14:paraId="63D672AA" w14:textId="3B986116" w:rsidR="00ED2140" w:rsidRDefault="00ED2140" w:rsidP="00ED2140">
      <w:pPr>
        <w:spacing w:after="0" w:line="240" w:lineRule="auto"/>
        <w:jc w:val="both"/>
        <w:rPr>
          <w:iCs/>
        </w:rPr>
      </w:pPr>
      <w:r w:rsidRPr="008F498F">
        <w:rPr>
          <w:b/>
          <w:bCs/>
          <w:iCs/>
        </w:rPr>
        <w:t>Dans le cadre du plan quinquennal 2020-2024</w:t>
      </w:r>
      <w:r>
        <w:rPr>
          <w:iCs/>
        </w:rPr>
        <w:t xml:space="preserve">, deux </w:t>
      </w:r>
      <w:r w:rsidR="00D42A0C">
        <w:rPr>
          <w:iCs/>
        </w:rPr>
        <w:t>réalisations ont été finalisées en 2022</w:t>
      </w:r>
      <w:r>
        <w:rPr>
          <w:iCs/>
        </w:rPr>
        <w:t> :</w:t>
      </w:r>
    </w:p>
    <w:p w14:paraId="6C026738" w14:textId="51F98406" w:rsidR="00ED2140" w:rsidRPr="008F498F" w:rsidRDefault="00ED2140" w:rsidP="00ED2140">
      <w:pPr>
        <w:pStyle w:val="Paragraphedeliste"/>
        <w:numPr>
          <w:ilvl w:val="0"/>
          <w:numId w:val="19"/>
        </w:numPr>
        <w:spacing w:after="0" w:line="240" w:lineRule="auto"/>
        <w:jc w:val="both"/>
        <w:rPr>
          <w:iCs/>
        </w:rPr>
      </w:pPr>
      <w:r w:rsidRPr="008F498F">
        <w:rPr>
          <w:iCs/>
        </w:rPr>
        <w:t xml:space="preserve">La </w:t>
      </w:r>
      <w:r w:rsidRPr="001029B8">
        <w:rPr>
          <w:b/>
          <w:bCs/>
          <w:iCs/>
        </w:rPr>
        <w:t>construction d’un nouveau mur de quai à Hermalle-sous-Huy</w:t>
      </w:r>
      <w:r w:rsidRPr="008F498F">
        <w:rPr>
          <w:iCs/>
        </w:rPr>
        <w:t>, au niveau du zoning industriel (4.621.184,68 € hors TVA)</w:t>
      </w:r>
      <w:r w:rsidR="00F92D98">
        <w:rPr>
          <w:iCs/>
        </w:rPr>
        <w:t xml:space="preserve"> qui fera l’objet d’un développement en partenariat avec la SPI. </w:t>
      </w:r>
    </w:p>
    <w:p w14:paraId="06AAF94A" w14:textId="62AEF112" w:rsidR="00ED2140" w:rsidRDefault="00ED2140" w:rsidP="00E674CF">
      <w:pPr>
        <w:pStyle w:val="Paragraphedeliste"/>
        <w:numPr>
          <w:ilvl w:val="0"/>
          <w:numId w:val="19"/>
        </w:numPr>
        <w:spacing w:after="0" w:line="240" w:lineRule="auto"/>
        <w:jc w:val="both"/>
        <w:rPr>
          <w:iCs/>
        </w:rPr>
      </w:pPr>
      <w:r w:rsidRPr="00D42A0C">
        <w:rPr>
          <w:iCs/>
        </w:rPr>
        <w:t xml:space="preserve">Le </w:t>
      </w:r>
      <w:r w:rsidRPr="001029B8">
        <w:rPr>
          <w:b/>
          <w:bCs/>
          <w:iCs/>
        </w:rPr>
        <w:t>remplacement de bollards et taquets d’amarrage aux ports de Renory, des Yachts et des Croisiers</w:t>
      </w:r>
      <w:r w:rsidRPr="001029B8">
        <w:rPr>
          <w:b/>
          <w:bCs/>
          <w:iCs/>
        </w:rPr>
        <w:noBreakHyphen/>
        <w:t>Cheravoie</w:t>
      </w:r>
      <w:r w:rsidRPr="00D42A0C">
        <w:rPr>
          <w:iCs/>
        </w:rPr>
        <w:t xml:space="preserve"> (38.004,45 € hors TVA). </w:t>
      </w:r>
    </w:p>
    <w:p w14:paraId="6C632BF5" w14:textId="77777777" w:rsidR="00D42A0C" w:rsidRPr="00D42A0C" w:rsidRDefault="00D42A0C" w:rsidP="00D42A0C">
      <w:pPr>
        <w:pStyle w:val="Paragraphedeliste"/>
        <w:spacing w:after="0" w:line="240" w:lineRule="auto"/>
        <w:ind w:left="360"/>
        <w:jc w:val="both"/>
        <w:rPr>
          <w:iCs/>
        </w:rPr>
      </w:pPr>
    </w:p>
    <w:p w14:paraId="682A426E" w14:textId="6FC140B4" w:rsidR="00ED2140" w:rsidRDefault="00ED2140" w:rsidP="00ED2140">
      <w:pPr>
        <w:spacing w:after="0" w:line="240" w:lineRule="auto"/>
        <w:jc w:val="both"/>
        <w:rPr>
          <w:iCs/>
        </w:rPr>
      </w:pPr>
      <w:r>
        <w:rPr>
          <w:iCs/>
        </w:rPr>
        <w:t xml:space="preserve">Par ailleurs, </w:t>
      </w:r>
      <w:r w:rsidRPr="008F498F">
        <w:rPr>
          <w:b/>
          <w:bCs/>
          <w:iCs/>
        </w:rPr>
        <w:t>dans le cadre du Plan de Relance</w:t>
      </w:r>
      <w:r>
        <w:rPr>
          <w:iCs/>
        </w:rPr>
        <w:t xml:space="preserve">, les </w:t>
      </w:r>
      <w:r w:rsidRPr="001029B8">
        <w:rPr>
          <w:b/>
          <w:bCs/>
          <w:iCs/>
        </w:rPr>
        <w:t>travaux d‘extension du terminal à conteneurs de Liège Trilogiport</w:t>
      </w:r>
      <w:r>
        <w:rPr>
          <w:iCs/>
        </w:rPr>
        <w:t xml:space="preserve"> ont débuté (7.145.943,85 € hors TVA). Ces travaux</w:t>
      </w:r>
      <w:r w:rsidR="00586465">
        <w:rPr>
          <w:iCs/>
        </w:rPr>
        <w:t xml:space="preserve">, actuellement en cours, </w:t>
      </w:r>
      <w:r>
        <w:rPr>
          <w:iCs/>
        </w:rPr>
        <w:t>s’</w:t>
      </w:r>
      <w:r w:rsidR="00E57D18">
        <w:rPr>
          <w:iCs/>
        </w:rPr>
        <w:t>achèveront</w:t>
      </w:r>
      <w:r w:rsidR="00586465">
        <w:rPr>
          <w:iCs/>
        </w:rPr>
        <w:t xml:space="preserve"> </w:t>
      </w:r>
      <w:r>
        <w:rPr>
          <w:iCs/>
        </w:rPr>
        <w:t xml:space="preserve">au printemps 2023. </w:t>
      </w:r>
    </w:p>
    <w:p w14:paraId="384358CB" w14:textId="77777777" w:rsidR="00ED2140" w:rsidRDefault="00ED2140" w:rsidP="00ED2140">
      <w:pPr>
        <w:spacing w:after="0" w:line="240" w:lineRule="auto"/>
        <w:jc w:val="both"/>
        <w:rPr>
          <w:iCs/>
        </w:rPr>
      </w:pPr>
    </w:p>
    <w:p w14:paraId="0AB22DA1" w14:textId="776B235A" w:rsidR="00ED2140" w:rsidRDefault="00ED2140" w:rsidP="00ED2140">
      <w:pPr>
        <w:spacing w:after="0" w:line="240" w:lineRule="auto"/>
        <w:jc w:val="both"/>
        <w:rPr>
          <w:iCs/>
        </w:rPr>
      </w:pPr>
      <w:r>
        <w:rPr>
          <w:iCs/>
        </w:rPr>
        <w:t xml:space="preserve">Enfin, grâce à une </w:t>
      </w:r>
      <w:r w:rsidRPr="008F498F">
        <w:rPr>
          <w:b/>
          <w:bCs/>
          <w:iCs/>
        </w:rPr>
        <w:t>subvention provinciale</w:t>
      </w:r>
      <w:r>
        <w:rPr>
          <w:iCs/>
        </w:rPr>
        <w:t xml:space="preserve"> accordée dans le cadre du tourisme fluvial, </w:t>
      </w:r>
      <w:r w:rsidRPr="001029B8">
        <w:rPr>
          <w:b/>
          <w:bCs/>
          <w:iCs/>
        </w:rPr>
        <w:t>des bornes de distribution d’énergie</w:t>
      </w:r>
      <w:r>
        <w:rPr>
          <w:iCs/>
        </w:rPr>
        <w:t xml:space="preserve"> ont été installées sur le récent prolongement du ponton situé du côté de la voie rapide au Port des Yachts de Liège (13.826 € hors TVA).</w:t>
      </w:r>
    </w:p>
    <w:p w14:paraId="7C81F948" w14:textId="77777777" w:rsidR="00FC0DE3" w:rsidRPr="007A5336" w:rsidRDefault="00FC0DE3" w:rsidP="00213A30">
      <w:pPr>
        <w:spacing w:after="0" w:line="240" w:lineRule="auto"/>
        <w:jc w:val="both"/>
        <w:rPr>
          <w:rFonts w:ascii="Calibri" w:hAnsi="Calibri"/>
        </w:rPr>
      </w:pPr>
    </w:p>
    <w:p w14:paraId="39F50A2E" w14:textId="5B237641" w:rsidR="00883737" w:rsidRPr="002D1856" w:rsidRDefault="00363C3E" w:rsidP="00213A30">
      <w:pPr>
        <w:pStyle w:val="Chapitre"/>
        <w:spacing w:after="0" w:line="240" w:lineRule="auto"/>
        <w:rPr>
          <w:rFonts w:cs="Arial"/>
        </w:rPr>
      </w:pPr>
      <w:r>
        <w:rPr>
          <w:rFonts w:cs="Arial"/>
        </w:rPr>
        <w:t>8</w:t>
      </w:r>
      <w:r w:rsidR="00883737">
        <w:rPr>
          <w:rFonts w:cs="Arial"/>
        </w:rPr>
        <w:t>.</w:t>
      </w:r>
      <w:r w:rsidR="00233468">
        <w:rPr>
          <w:rFonts w:cs="Arial"/>
        </w:rPr>
        <w:t xml:space="preserve"> </w:t>
      </w:r>
      <w:r w:rsidR="00883737">
        <w:rPr>
          <w:rFonts w:cs="Arial"/>
        </w:rPr>
        <w:t xml:space="preserve">Investissements </w:t>
      </w:r>
      <w:r w:rsidR="00ED2140">
        <w:rPr>
          <w:rFonts w:cs="Arial"/>
        </w:rPr>
        <w:t>2023</w:t>
      </w:r>
    </w:p>
    <w:p w14:paraId="08945876" w14:textId="32A32AA6" w:rsidR="00883737" w:rsidRPr="00464C93" w:rsidRDefault="00883737" w:rsidP="00213A30">
      <w:pPr>
        <w:spacing w:after="0" w:line="240" w:lineRule="auto"/>
        <w:jc w:val="both"/>
      </w:pPr>
    </w:p>
    <w:p w14:paraId="79412866" w14:textId="26E6D6A2" w:rsidR="00C93BC2" w:rsidRDefault="00C93BC2" w:rsidP="003941CC">
      <w:pPr>
        <w:spacing w:after="0" w:line="240" w:lineRule="auto"/>
        <w:jc w:val="both"/>
        <w:rPr>
          <w:iCs/>
        </w:rPr>
      </w:pPr>
      <w:r>
        <w:rPr>
          <w:iCs/>
        </w:rPr>
        <w:t xml:space="preserve">Le Port autonome de Liège </w:t>
      </w:r>
      <w:r w:rsidR="002E5BD0">
        <w:rPr>
          <w:iCs/>
        </w:rPr>
        <w:t>poursuit</w:t>
      </w:r>
      <w:r>
        <w:rPr>
          <w:iCs/>
        </w:rPr>
        <w:t xml:space="preserve"> </w:t>
      </w:r>
      <w:r w:rsidR="00D42A0C">
        <w:rPr>
          <w:iCs/>
        </w:rPr>
        <w:t xml:space="preserve">en 2023 </w:t>
      </w:r>
      <w:r>
        <w:rPr>
          <w:iCs/>
        </w:rPr>
        <w:t xml:space="preserve">ses investissements en faveur du report modal et de la multimodalité. </w:t>
      </w:r>
    </w:p>
    <w:p w14:paraId="763D193A" w14:textId="6C0CB9B7" w:rsidR="009F2508" w:rsidRPr="00DA0B9C" w:rsidRDefault="002E5BD0" w:rsidP="003941CC">
      <w:pPr>
        <w:spacing w:after="0" w:line="240" w:lineRule="auto"/>
        <w:jc w:val="both"/>
        <w:rPr>
          <w:iCs/>
        </w:rPr>
      </w:pPr>
      <w:r>
        <w:rPr>
          <w:iCs/>
        </w:rPr>
        <w:t xml:space="preserve">Divers </w:t>
      </w:r>
      <w:r w:rsidR="009F2508" w:rsidRPr="00DA0B9C">
        <w:rPr>
          <w:iCs/>
        </w:rPr>
        <w:t>projets porteurs </w:t>
      </w:r>
      <w:r w:rsidR="00DE3A1B" w:rsidRPr="00DA0B9C">
        <w:rPr>
          <w:iCs/>
        </w:rPr>
        <w:t>pour la multimodalité</w:t>
      </w:r>
      <w:r w:rsidR="009F2508" w:rsidRPr="00DA0B9C">
        <w:rPr>
          <w:iCs/>
        </w:rPr>
        <w:t xml:space="preserve"> sont à épingler </w:t>
      </w:r>
      <w:r w:rsidR="00C93BC2">
        <w:rPr>
          <w:iCs/>
        </w:rPr>
        <w:t xml:space="preserve">pour </w:t>
      </w:r>
      <w:r>
        <w:rPr>
          <w:iCs/>
        </w:rPr>
        <w:t>2023</w:t>
      </w:r>
      <w:r w:rsidR="009F2508" w:rsidRPr="00DA0B9C">
        <w:rPr>
          <w:iCs/>
        </w:rPr>
        <w:t>:</w:t>
      </w:r>
    </w:p>
    <w:p w14:paraId="34416A1A" w14:textId="4C9049E7" w:rsidR="00ED2140" w:rsidRDefault="00ED2140" w:rsidP="00213A30">
      <w:pPr>
        <w:spacing w:after="0" w:line="240" w:lineRule="auto"/>
        <w:jc w:val="both"/>
        <w:rPr>
          <w:iCs/>
        </w:rPr>
      </w:pPr>
    </w:p>
    <w:p w14:paraId="3C340A23" w14:textId="21D21421" w:rsidR="00ED2140" w:rsidRDefault="003941CC" w:rsidP="00ED2140">
      <w:pPr>
        <w:spacing w:after="0" w:line="240" w:lineRule="auto"/>
        <w:jc w:val="both"/>
        <w:rPr>
          <w:iCs/>
        </w:rPr>
      </w:pPr>
      <w:r>
        <w:rPr>
          <w:iCs/>
        </w:rPr>
        <w:t>A</w:t>
      </w:r>
      <w:r w:rsidR="00ED2140">
        <w:rPr>
          <w:iCs/>
        </w:rPr>
        <w:t xml:space="preserve">vec </w:t>
      </w:r>
      <w:r w:rsidR="00FC1426">
        <w:rPr>
          <w:iCs/>
        </w:rPr>
        <w:t xml:space="preserve">la collaboration </w:t>
      </w:r>
      <w:r w:rsidR="00ED2140">
        <w:rPr>
          <w:iCs/>
        </w:rPr>
        <w:t xml:space="preserve">de bureaux d’études externes désignés par le </w:t>
      </w:r>
      <w:r w:rsidR="00D42A0C">
        <w:rPr>
          <w:iCs/>
        </w:rPr>
        <w:t>Service public de Wallonie</w:t>
      </w:r>
      <w:r w:rsidR="00ED2140">
        <w:rPr>
          <w:iCs/>
        </w:rPr>
        <w:t>, deux études importantes ont débuté</w:t>
      </w:r>
      <w:r>
        <w:rPr>
          <w:iCs/>
        </w:rPr>
        <w:t xml:space="preserve"> en 2022</w:t>
      </w:r>
      <w:r w:rsidR="00ED2140">
        <w:rPr>
          <w:iCs/>
        </w:rPr>
        <w:t> :</w:t>
      </w:r>
    </w:p>
    <w:p w14:paraId="3375BD8D" w14:textId="77777777" w:rsidR="00ED2140" w:rsidRDefault="00ED2140" w:rsidP="00ED2140">
      <w:pPr>
        <w:spacing w:after="0" w:line="240" w:lineRule="auto"/>
        <w:jc w:val="both"/>
        <w:rPr>
          <w:iCs/>
        </w:rPr>
      </w:pPr>
    </w:p>
    <w:p w14:paraId="46F5A616" w14:textId="59E305D7" w:rsidR="00ED2140" w:rsidRDefault="00ED2140" w:rsidP="00ED2140">
      <w:pPr>
        <w:pStyle w:val="Paragraphedeliste"/>
        <w:numPr>
          <w:ilvl w:val="0"/>
          <w:numId w:val="20"/>
        </w:numPr>
        <w:spacing w:after="0" w:line="240" w:lineRule="auto"/>
        <w:jc w:val="both"/>
        <w:rPr>
          <w:iCs/>
        </w:rPr>
      </w:pPr>
      <w:r w:rsidRPr="008F498F">
        <w:rPr>
          <w:iCs/>
        </w:rPr>
        <w:t xml:space="preserve">La </w:t>
      </w:r>
      <w:r w:rsidRPr="002E5BD0">
        <w:rPr>
          <w:b/>
          <w:bCs/>
          <w:iCs/>
        </w:rPr>
        <w:t>construction d’une nouvelle installation d’accostage au niveau de la zone amont du port d’Hermalle</w:t>
      </w:r>
      <w:r w:rsidRPr="002E5BD0">
        <w:rPr>
          <w:b/>
          <w:bCs/>
          <w:iCs/>
        </w:rPr>
        <w:noBreakHyphen/>
        <w:t>sous</w:t>
      </w:r>
      <w:r w:rsidRPr="002E5BD0">
        <w:rPr>
          <w:b/>
          <w:bCs/>
          <w:iCs/>
        </w:rPr>
        <w:noBreakHyphen/>
        <w:t>Huy</w:t>
      </w:r>
      <w:r w:rsidRPr="008F498F">
        <w:rPr>
          <w:iCs/>
        </w:rPr>
        <w:t xml:space="preserve"> (1.300.000 € hors TVA) ;</w:t>
      </w:r>
    </w:p>
    <w:p w14:paraId="054D4D89" w14:textId="77777777" w:rsidR="002E5BD0" w:rsidRPr="008F498F" w:rsidRDefault="002E5BD0" w:rsidP="002E5BD0">
      <w:pPr>
        <w:pStyle w:val="Paragraphedeliste"/>
        <w:spacing w:after="0" w:line="240" w:lineRule="auto"/>
        <w:ind w:left="360"/>
        <w:jc w:val="both"/>
        <w:rPr>
          <w:iCs/>
        </w:rPr>
      </w:pPr>
    </w:p>
    <w:p w14:paraId="0BB7A2E0" w14:textId="38A8AD84" w:rsidR="002E5BD0" w:rsidRPr="002E5BD0" w:rsidRDefault="00ED2140" w:rsidP="002E5BD0">
      <w:pPr>
        <w:pStyle w:val="Paragraphedeliste"/>
        <w:numPr>
          <w:ilvl w:val="0"/>
          <w:numId w:val="20"/>
        </w:numPr>
        <w:spacing w:after="0" w:line="240" w:lineRule="auto"/>
        <w:jc w:val="both"/>
        <w:rPr>
          <w:iCs/>
        </w:rPr>
      </w:pPr>
      <w:r w:rsidRPr="008F498F">
        <w:rPr>
          <w:iCs/>
        </w:rPr>
        <w:t xml:space="preserve">Le réaménagement en </w:t>
      </w:r>
      <w:r w:rsidRPr="002E5BD0">
        <w:rPr>
          <w:b/>
          <w:bCs/>
          <w:iCs/>
        </w:rPr>
        <w:t>zone bimodale</w:t>
      </w:r>
      <w:r w:rsidRPr="008F498F">
        <w:rPr>
          <w:iCs/>
        </w:rPr>
        <w:t xml:space="preserve"> (rail-route) du site de l’ancienne gare de triage de </w:t>
      </w:r>
      <w:r w:rsidRPr="002E5BD0">
        <w:rPr>
          <w:b/>
          <w:bCs/>
          <w:iCs/>
        </w:rPr>
        <w:t>Monsin</w:t>
      </w:r>
      <w:r w:rsidRPr="008F498F">
        <w:rPr>
          <w:iCs/>
        </w:rPr>
        <w:t xml:space="preserve"> (2.400.</w:t>
      </w:r>
      <w:r w:rsidR="00C17217">
        <w:rPr>
          <w:iCs/>
        </w:rPr>
        <w:t>0</w:t>
      </w:r>
      <w:r w:rsidRPr="008F498F">
        <w:rPr>
          <w:iCs/>
        </w:rPr>
        <w:t>00 € hors TVA).</w:t>
      </w:r>
      <w:r w:rsidR="002E5BD0">
        <w:rPr>
          <w:iCs/>
        </w:rPr>
        <w:t xml:space="preserve"> </w:t>
      </w:r>
      <w:r w:rsidR="002E5BD0" w:rsidRPr="002E5BD0">
        <w:rPr>
          <w:b/>
          <w:bCs/>
          <w:iCs/>
        </w:rPr>
        <w:t>L’aménagement de la gare de triage au port de Monsin</w:t>
      </w:r>
      <w:r w:rsidR="002E5BD0" w:rsidRPr="002E5BD0">
        <w:rPr>
          <w:iCs/>
        </w:rPr>
        <w:t xml:space="preserve"> permett</w:t>
      </w:r>
      <w:r w:rsidR="002E5BD0">
        <w:rPr>
          <w:iCs/>
        </w:rPr>
        <w:t xml:space="preserve">ra </w:t>
      </w:r>
      <w:r w:rsidR="002E5BD0" w:rsidRPr="002E5BD0">
        <w:rPr>
          <w:iCs/>
        </w:rPr>
        <w:t xml:space="preserve">de renforcer les trafics ferroviaires. Un report modal, vers le rail, est très important pour la croissance durable d’un port. Pour réaliser cette ambition, le Port autonome de Liège souligne les synergies développées avec Infrabel, les parties prenantes ainsi que ses concessionnaires portuaires pour </w:t>
      </w:r>
      <w:r w:rsidR="00572725">
        <w:rPr>
          <w:iCs/>
        </w:rPr>
        <w:t xml:space="preserve">une </w:t>
      </w:r>
      <w:r w:rsidR="002E5BD0" w:rsidRPr="002E5BD0">
        <w:rPr>
          <w:iCs/>
        </w:rPr>
        <w:t xml:space="preserve">revalorisation du transport ferroviaire de marchandises dans le </w:t>
      </w:r>
      <w:r w:rsidR="00572725">
        <w:rPr>
          <w:iCs/>
        </w:rPr>
        <w:t xml:space="preserve">Port de Liège, conforme à la stratégie des grands ports maritimes. </w:t>
      </w:r>
    </w:p>
    <w:p w14:paraId="402F587C" w14:textId="77777777" w:rsidR="00ED2140" w:rsidRDefault="00ED2140" w:rsidP="00ED2140">
      <w:pPr>
        <w:spacing w:after="0" w:line="240" w:lineRule="auto"/>
        <w:jc w:val="both"/>
        <w:rPr>
          <w:iCs/>
        </w:rPr>
      </w:pPr>
    </w:p>
    <w:p w14:paraId="73626562" w14:textId="0A1263B0" w:rsidR="00ED2140" w:rsidRDefault="00AB5956" w:rsidP="00ED2140">
      <w:pPr>
        <w:spacing w:after="0" w:line="240" w:lineRule="auto"/>
        <w:jc w:val="both"/>
        <w:rPr>
          <w:iCs/>
        </w:rPr>
      </w:pPr>
      <w:r>
        <w:rPr>
          <w:iCs/>
        </w:rPr>
        <w:t xml:space="preserve">Par ailleurs, </w:t>
      </w:r>
    </w:p>
    <w:p w14:paraId="28E9A671" w14:textId="776C5D67" w:rsidR="00ED2140" w:rsidRDefault="00ED2140" w:rsidP="00ED2140">
      <w:pPr>
        <w:pStyle w:val="Paragraphedeliste"/>
        <w:numPr>
          <w:ilvl w:val="0"/>
          <w:numId w:val="21"/>
        </w:numPr>
        <w:spacing w:after="0" w:line="240" w:lineRule="auto"/>
        <w:jc w:val="both"/>
        <w:rPr>
          <w:iCs/>
        </w:rPr>
      </w:pPr>
      <w:r w:rsidRPr="008F498F">
        <w:rPr>
          <w:iCs/>
        </w:rPr>
        <w:t xml:space="preserve">Les </w:t>
      </w:r>
      <w:r w:rsidRPr="002E5BD0">
        <w:rPr>
          <w:b/>
          <w:bCs/>
          <w:iCs/>
        </w:rPr>
        <w:t>travaux de réaménagement des voiries d’accès au Port de Flémalle</w:t>
      </w:r>
      <w:r w:rsidRPr="008F498F">
        <w:rPr>
          <w:iCs/>
        </w:rPr>
        <w:t xml:space="preserve"> devraient se concrétiser début 2023</w:t>
      </w:r>
      <w:r w:rsidR="00CC796D">
        <w:rPr>
          <w:iCs/>
        </w:rPr>
        <w:t> ;</w:t>
      </w:r>
    </w:p>
    <w:p w14:paraId="0C415354" w14:textId="77777777" w:rsidR="00CC796D" w:rsidRPr="008F498F" w:rsidRDefault="00CC796D" w:rsidP="00CC796D">
      <w:pPr>
        <w:pStyle w:val="Paragraphedeliste"/>
        <w:spacing w:after="0" w:line="240" w:lineRule="auto"/>
        <w:ind w:left="360"/>
        <w:jc w:val="both"/>
        <w:rPr>
          <w:iCs/>
        </w:rPr>
      </w:pPr>
    </w:p>
    <w:p w14:paraId="26A311B9" w14:textId="77777777" w:rsidR="00ED2140" w:rsidRPr="008F498F" w:rsidRDefault="00ED2140" w:rsidP="00ED2140">
      <w:pPr>
        <w:pStyle w:val="Paragraphedeliste"/>
        <w:numPr>
          <w:ilvl w:val="0"/>
          <w:numId w:val="21"/>
        </w:numPr>
        <w:spacing w:after="0" w:line="240" w:lineRule="auto"/>
        <w:jc w:val="both"/>
        <w:rPr>
          <w:iCs/>
        </w:rPr>
      </w:pPr>
      <w:r w:rsidRPr="008F498F">
        <w:rPr>
          <w:iCs/>
        </w:rPr>
        <w:t xml:space="preserve">Le </w:t>
      </w:r>
      <w:r w:rsidRPr="00796B02">
        <w:rPr>
          <w:b/>
          <w:bCs/>
          <w:iCs/>
        </w:rPr>
        <w:t>renouvellement de la voie ferrée n° 2</w:t>
      </w:r>
      <w:r w:rsidRPr="008F498F">
        <w:rPr>
          <w:iCs/>
        </w:rPr>
        <w:t xml:space="preserve"> située entre les ports de Renory et Ougrée a été demandé par Infrabel et les travaux doivent débuter mi-2023.</w:t>
      </w:r>
    </w:p>
    <w:p w14:paraId="0D8A378F" w14:textId="52B843B9" w:rsidR="003D095D" w:rsidRDefault="003D095D" w:rsidP="003D095D">
      <w:pPr>
        <w:pStyle w:val="Body"/>
        <w:spacing w:after="0"/>
        <w:rPr>
          <w:b/>
          <w:bCs w:val="0"/>
          <w:sz w:val="22"/>
          <w:szCs w:val="22"/>
          <w:u w:val="single"/>
        </w:rPr>
      </w:pPr>
    </w:p>
    <w:p w14:paraId="554ED083" w14:textId="26F067BB" w:rsidR="003D095D" w:rsidRPr="002D1856" w:rsidRDefault="00A55721" w:rsidP="003D095D">
      <w:pPr>
        <w:pStyle w:val="Chapitre"/>
        <w:spacing w:after="0" w:line="240" w:lineRule="auto"/>
        <w:rPr>
          <w:rFonts w:cs="Arial"/>
        </w:rPr>
      </w:pPr>
      <w:r>
        <w:rPr>
          <w:rFonts w:cs="Arial"/>
        </w:rPr>
        <w:t>9</w:t>
      </w:r>
      <w:r w:rsidR="003D095D">
        <w:rPr>
          <w:rFonts w:cs="Arial"/>
        </w:rPr>
        <w:t>. Futurs développements à Chertal</w:t>
      </w:r>
    </w:p>
    <w:p w14:paraId="3ECA7AA5" w14:textId="127344F9" w:rsidR="003D095D" w:rsidRPr="00A644D6" w:rsidRDefault="003D095D" w:rsidP="003D095D">
      <w:pPr>
        <w:pStyle w:val="Body"/>
        <w:spacing w:after="0"/>
        <w:rPr>
          <w:sz w:val="22"/>
          <w:szCs w:val="22"/>
        </w:rPr>
      </w:pPr>
      <w:r w:rsidRPr="00A644D6">
        <w:rPr>
          <w:sz w:val="22"/>
          <w:szCs w:val="22"/>
        </w:rPr>
        <w:t>Le Port autonome de Liège réitère sa volonté de participer à un projet qui permettra de valoriser le site de Chertal en y développant une zone d’activité économique multimodale en lien avec la voie d’eau</w:t>
      </w:r>
      <w:r>
        <w:rPr>
          <w:sz w:val="22"/>
          <w:szCs w:val="22"/>
        </w:rPr>
        <w:t xml:space="preserve"> et en lien avec le terminal à conteneurs de Liège Trilogiport</w:t>
      </w:r>
      <w:r w:rsidRPr="00A644D6">
        <w:rPr>
          <w:sz w:val="22"/>
          <w:szCs w:val="22"/>
        </w:rPr>
        <w:t>.</w:t>
      </w:r>
      <w:r>
        <w:rPr>
          <w:sz w:val="22"/>
          <w:szCs w:val="22"/>
        </w:rPr>
        <w:t xml:space="preserve"> </w:t>
      </w:r>
      <w:r w:rsidRPr="00A644D6">
        <w:rPr>
          <w:sz w:val="22"/>
          <w:szCs w:val="22"/>
        </w:rPr>
        <w:t xml:space="preserve">Un site comme Chertal, </w:t>
      </w:r>
      <w:r w:rsidR="00572725">
        <w:rPr>
          <w:sz w:val="22"/>
          <w:szCs w:val="22"/>
        </w:rPr>
        <w:t>grâce à</w:t>
      </w:r>
      <w:r w:rsidRPr="00A644D6">
        <w:rPr>
          <w:sz w:val="22"/>
          <w:szCs w:val="22"/>
        </w:rPr>
        <w:t xml:space="preserve"> ses caractéristiques et atouts, doit être affecté en partie au moins à des activités en relation avec la voie d’eau et le rail, ceci afin de répondre à la politique </w:t>
      </w:r>
      <w:r w:rsidR="00572725">
        <w:rPr>
          <w:sz w:val="22"/>
          <w:szCs w:val="22"/>
        </w:rPr>
        <w:t xml:space="preserve">de mobilité et de réduction des émissions de CO² </w:t>
      </w:r>
      <w:r w:rsidRPr="00A644D6">
        <w:rPr>
          <w:sz w:val="22"/>
          <w:szCs w:val="22"/>
        </w:rPr>
        <w:t>mise en place par l’Europe</w:t>
      </w:r>
      <w:r w:rsidR="00EF1F88">
        <w:rPr>
          <w:sz w:val="22"/>
          <w:szCs w:val="22"/>
        </w:rPr>
        <w:t xml:space="preserve"> et la Wallonie</w:t>
      </w:r>
      <w:r w:rsidRPr="00A644D6">
        <w:rPr>
          <w:sz w:val="22"/>
          <w:szCs w:val="22"/>
        </w:rPr>
        <w:t>.</w:t>
      </w:r>
    </w:p>
    <w:p w14:paraId="06AE3801" w14:textId="77777777" w:rsidR="006B341B" w:rsidRPr="00CE5762" w:rsidRDefault="006B341B" w:rsidP="00213A30">
      <w:pPr>
        <w:pBdr>
          <w:top w:val="single" w:sz="4" w:space="1" w:color="auto"/>
        </w:pBdr>
        <w:spacing w:after="0" w:line="240" w:lineRule="auto"/>
        <w:rPr>
          <w:rFonts w:eastAsia="Times New Roman" w:cs="Arial"/>
          <w:b/>
          <w:sz w:val="18"/>
          <w:szCs w:val="18"/>
          <w:lang w:val="fr-FR" w:eastAsia="fr-FR"/>
        </w:rPr>
      </w:pPr>
      <w:r w:rsidRPr="00CE5762">
        <w:rPr>
          <w:rFonts w:eastAsia="Times New Roman" w:cs="Arial"/>
          <w:b/>
          <w:sz w:val="18"/>
          <w:szCs w:val="18"/>
          <w:lang w:val="fr-FR" w:eastAsia="fr-FR"/>
        </w:rPr>
        <w:t>Contact presse</w:t>
      </w:r>
    </w:p>
    <w:p w14:paraId="62B03AD0" w14:textId="77777777" w:rsidR="0014600F" w:rsidRDefault="006B341B" w:rsidP="00213A30">
      <w:pPr>
        <w:spacing w:after="0" w:line="240" w:lineRule="auto"/>
        <w:rPr>
          <w:rFonts w:eastAsia="Times New Roman" w:cs="Arial"/>
          <w:sz w:val="18"/>
          <w:szCs w:val="18"/>
          <w:lang w:val="fr-FR" w:eastAsia="fr-FR"/>
        </w:rPr>
      </w:pPr>
      <w:r w:rsidRPr="00CE5762">
        <w:rPr>
          <w:rFonts w:eastAsia="Times New Roman" w:cs="Arial"/>
          <w:sz w:val="18"/>
          <w:szCs w:val="18"/>
          <w:lang w:val="fr-FR" w:eastAsia="fr-FR"/>
        </w:rPr>
        <w:t>Hélène Thiébaut, Attachée – Communication</w:t>
      </w:r>
      <w:r w:rsidR="0014600F">
        <w:rPr>
          <w:rFonts w:eastAsia="Times New Roman" w:cs="Arial"/>
          <w:sz w:val="18"/>
          <w:szCs w:val="18"/>
          <w:lang w:val="fr-FR" w:eastAsia="fr-FR"/>
        </w:rPr>
        <w:t xml:space="preserve"> - </w:t>
      </w:r>
      <w:r w:rsidRPr="00CE5762">
        <w:rPr>
          <w:rFonts w:eastAsia="Times New Roman" w:cs="Arial"/>
          <w:sz w:val="18"/>
          <w:szCs w:val="18"/>
          <w:lang w:val="fr-FR" w:eastAsia="fr-FR"/>
        </w:rPr>
        <w:t>Port autonome de Liège</w:t>
      </w:r>
    </w:p>
    <w:p w14:paraId="64A73895" w14:textId="2A218320" w:rsidR="006B341B" w:rsidRPr="00464BB0" w:rsidRDefault="006B341B" w:rsidP="00213A30">
      <w:pPr>
        <w:spacing w:after="0" w:line="240" w:lineRule="auto"/>
        <w:rPr>
          <w:rFonts w:eastAsia="Times New Roman" w:cs="Arial"/>
          <w:sz w:val="18"/>
          <w:szCs w:val="18"/>
          <w:lang w:val="fr-FR" w:eastAsia="fr-FR"/>
        </w:rPr>
      </w:pPr>
      <w:r w:rsidRPr="00CE5762">
        <w:rPr>
          <w:rFonts w:eastAsia="Times New Roman" w:cs="Arial"/>
          <w:sz w:val="18"/>
          <w:szCs w:val="18"/>
          <w:lang w:val="fr-FR" w:eastAsia="fr-FR"/>
        </w:rPr>
        <w:t xml:space="preserve">TEL: + 32 </w:t>
      </w:r>
      <w:r>
        <w:rPr>
          <w:rFonts w:eastAsia="Times New Roman" w:cs="Arial"/>
          <w:sz w:val="18"/>
          <w:szCs w:val="18"/>
          <w:lang w:val="fr-FR" w:eastAsia="fr-FR"/>
        </w:rPr>
        <w:t>475 59 63 06</w:t>
      </w:r>
      <w:r w:rsidR="00ED2140">
        <w:rPr>
          <w:rFonts w:eastAsia="Times New Roman" w:cs="Arial"/>
          <w:sz w:val="18"/>
          <w:szCs w:val="18"/>
          <w:lang w:val="fr-FR" w:eastAsia="fr-FR"/>
        </w:rPr>
        <w:t xml:space="preserve"> – 04 232 97 85</w:t>
      </w:r>
      <w:r w:rsidR="004A1D4E">
        <w:rPr>
          <w:rFonts w:eastAsia="Times New Roman" w:cs="Arial"/>
          <w:sz w:val="18"/>
          <w:szCs w:val="18"/>
          <w:lang w:val="fr-FR" w:eastAsia="fr-FR"/>
        </w:rPr>
        <w:t xml:space="preserve"> </w:t>
      </w:r>
      <w:hyperlink r:id="rId8" w:history="1">
        <w:r w:rsidR="004A1D4E" w:rsidRPr="007D4BB7">
          <w:rPr>
            <w:rStyle w:val="Lienhypertexte"/>
            <w:rFonts w:eastAsia="Times New Roman"/>
            <w:sz w:val="18"/>
            <w:szCs w:val="18"/>
            <w:lang w:val="fr-FR" w:eastAsia="fr-FR"/>
          </w:rPr>
          <w:t>h.thiebaut@portdeliege.be</w:t>
        </w:r>
      </w:hyperlink>
      <w:r w:rsidR="004A1D4E">
        <w:rPr>
          <w:rFonts w:eastAsia="Times New Roman" w:cs="Arial"/>
          <w:sz w:val="18"/>
          <w:szCs w:val="18"/>
          <w:lang w:val="fr-FR" w:eastAsia="fr-FR"/>
        </w:rPr>
        <w:t xml:space="preserve">  </w:t>
      </w:r>
      <w:r w:rsidRPr="00CE5762">
        <w:rPr>
          <w:rFonts w:eastAsia="Times New Roman" w:cs="Arial"/>
          <w:sz w:val="18"/>
          <w:szCs w:val="18"/>
          <w:lang w:val="fr-FR" w:eastAsia="fr-FR"/>
        </w:rPr>
        <w:t>www.portdeliege.be</w:t>
      </w:r>
    </w:p>
    <w:sectPr w:rsidR="006B341B" w:rsidRPr="00464BB0" w:rsidSect="006B7EFE">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46E65" w14:textId="77777777" w:rsidR="003755D4" w:rsidRDefault="003755D4" w:rsidP="00FE0414">
      <w:pPr>
        <w:spacing w:after="0" w:line="240" w:lineRule="auto"/>
      </w:pPr>
      <w:r>
        <w:separator/>
      </w:r>
    </w:p>
  </w:endnote>
  <w:endnote w:type="continuationSeparator" w:id="0">
    <w:p w14:paraId="0E6BCA26" w14:textId="77777777" w:rsidR="003755D4" w:rsidRDefault="003755D4" w:rsidP="00FE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327806"/>
      <w:docPartObj>
        <w:docPartGallery w:val="Page Numbers (Bottom of Page)"/>
        <w:docPartUnique/>
      </w:docPartObj>
    </w:sdtPr>
    <w:sdtEndPr/>
    <w:sdtContent>
      <w:p w14:paraId="350017EF" w14:textId="77777777" w:rsidR="005827A0" w:rsidRDefault="005827A0">
        <w:pPr>
          <w:pStyle w:val="Pieddepage"/>
          <w:jc w:val="right"/>
        </w:pPr>
        <w:r>
          <w:fldChar w:fldCharType="begin"/>
        </w:r>
        <w:r>
          <w:instrText>PAGE   \* MERGEFORMAT</w:instrText>
        </w:r>
        <w:r>
          <w:fldChar w:fldCharType="separate"/>
        </w:r>
        <w:r w:rsidR="001767C1" w:rsidRPr="001767C1">
          <w:rPr>
            <w:noProof/>
            <w:lang w:val="fr-FR"/>
          </w:rPr>
          <w:t>4</w:t>
        </w:r>
        <w:r>
          <w:fldChar w:fldCharType="end"/>
        </w:r>
      </w:p>
    </w:sdtContent>
  </w:sdt>
  <w:p w14:paraId="5FA30224" w14:textId="77777777" w:rsidR="00FE0414" w:rsidRDefault="00FE04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0283" w14:textId="77777777" w:rsidR="003755D4" w:rsidRDefault="003755D4" w:rsidP="00FE0414">
      <w:pPr>
        <w:spacing w:after="0" w:line="240" w:lineRule="auto"/>
      </w:pPr>
      <w:r>
        <w:separator/>
      </w:r>
    </w:p>
  </w:footnote>
  <w:footnote w:type="continuationSeparator" w:id="0">
    <w:p w14:paraId="14EB107E" w14:textId="77777777" w:rsidR="003755D4" w:rsidRDefault="003755D4" w:rsidP="00FE0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81C9A"/>
    <w:multiLevelType w:val="hybridMultilevel"/>
    <w:tmpl w:val="9F760BA6"/>
    <w:lvl w:ilvl="0" w:tplc="1B76F3FC">
      <w:start w:val="1"/>
      <w:numFmt w:val="decimal"/>
      <w:lvlText w:val="%1."/>
      <w:lvlJc w:val="left"/>
      <w:pPr>
        <w:ind w:left="786" w:hanging="360"/>
      </w:pPr>
      <w:rPr>
        <w:rFonts w:hint="default"/>
        <w:b/>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15:restartNumberingAfterBreak="0">
    <w:nsid w:val="14BC1AD3"/>
    <w:multiLevelType w:val="hybridMultilevel"/>
    <w:tmpl w:val="DEEECEB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5D6574A"/>
    <w:multiLevelType w:val="multilevel"/>
    <w:tmpl w:val="40461756"/>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bCs w:val="0"/>
        <w:i w:val="0"/>
        <w:iCs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 w15:restartNumberingAfterBreak="0">
    <w:nsid w:val="1FC343DB"/>
    <w:multiLevelType w:val="hybridMultilevel"/>
    <w:tmpl w:val="CB0C219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096402C"/>
    <w:multiLevelType w:val="multilevel"/>
    <w:tmpl w:val="5260AF2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261118B"/>
    <w:multiLevelType w:val="hybridMultilevel"/>
    <w:tmpl w:val="1CA41666"/>
    <w:lvl w:ilvl="0" w:tplc="AE904FA8">
      <w:start w:val="1"/>
      <w:numFmt w:val="decimal"/>
      <w:lvlText w:val="%1."/>
      <w:lvlJc w:val="left"/>
      <w:pPr>
        <w:ind w:left="4042" w:hanging="360"/>
      </w:pPr>
      <w:rPr>
        <w:rFonts w:hint="default"/>
        <w:b/>
        <w:bCs w:val="0"/>
      </w:rPr>
    </w:lvl>
    <w:lvl w:ilvl="1" w:tplc="080C0019" w:tentative="1">
      <w:start w:val="1"/>
      <w:numFmt w:val="lowerLetter"/>
      <w:lvlText w:val="%2."/>
      <w:lvlJc w:val="left"/>
      <w:pPr>
        <w:ind w:left="4762" w:hanging="360"/>
      </w:pPr>
    </w:lvl>
    <w:lvl w:ilvl="2" w:tplc="080C001B" w:tentative="1">
      <w:start w:val="1"/>
      <w:numFmt w:val="lowerRoman"/>
      <w:lvlText w:val="%3."/>
      <w:lvlJc w:val="right"/>
      <w:pPr>
        <w:ind w:left="5482" w:hanging="180"/>
      </w:pPr>
    </w:lvl>
    <w:lvl w:ilvl="3" w:tplc="080C000F" w:tentative="1">
      <w:start w:val="1"/>
      <w:numFmt w:val="decimal"/>
      <w:lvlText w:val="%4."/>
      <w:lvlJc w:val="left"/>
      <w:pPr>
        <w:ind w:left="6202" w:hanging="360"/>
      </w:pPr>
    </w:lvl>
    <w:lvl w:ilvl="4" w:tplc="080C0019" w:tentative="1">
      <w:start w:val="1"/>
      <w:numFmt w:val="lowerLetter"/>
      <w:lvlText w:val="%5."/>
      <w:lvlJc w:val="left"/>
      <w:pPr>
        <w:ind w:left="6922" w:hanging="360"/>
      </w:pPr>
    </w:lvl>
    <w:lvl w:ilvl="5" w:tplc="080C001B" w:tentative="1">
      <w:start w:val="1"/>
      <w:numFmt w:val="lowerRoman"/>
      <w:lvlText w:val="%6."/>
      <w:lvlJc w:val="right"/>
      <w:pPr>
        <w:ind w:left="7642" w:hanging="180"/>
      </w:pPr>
    </w:lvl>
    <w:lvl w:ilvl="6" w:tplc="080C000F" w:tentative="1">
      <w:start w:val="1"/>
      <w:numFmt w:val="decimal"/>
      <w:lvlText w:val="%7."/>
      <w:lvlJc w:val="left"/>
      <w:pPr>
        <w:ind w:left="8362" w:hanging="360"/>
      </w:pPr>
    </w:lvl>
    <w:lvl w:ilvl="7" w:tplc="080C0019" w:tentative="1">
      <w:start w:val="1"/>
      <w:numFmt w:val="lowerLetter"/>
      <w:lvlText w:val="%8."/>
      <w:lvlJc w:val="left"/>
      <w:pPr>
        <w:ind w:left="9082" w:hanging="360"/>
      </w:pPr>
    </w:lvl>
    <w:lvl w:ilvl="8" w:tplc="080C001B" w:tentative="1">
      <w:start w:val="1"/>
      <w:numFmt w:val="lowerRoman"/>
      <w:lvlText w:val="%9."/>
      <w:lvlJc w:val="right"/>
      <w:pPr>
        <w:ind w:left="9802" w:hanging="180"/>
      </w:pPr>
    </w:lvl>
  </w:abstractNum>
  <w:abstractNum w:abstractNumId="6" w15:restartNumberingAfterBreak="0">
    <w:nsid w:val="283235E7"/>
    <w:multiLevelType w:val="hybridMultilevel"/>
    <w:tmpl w:val="DDA222B0"/>
    <w:lvl w:ilvl="0" w:tplc="6EDEA6C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A1A637C"/>
    <w:multiLevelType w:val="multilevel"/>
    <w:tmpl w:val="AFBAF20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F7006E"/>
    <w:multiLevelType w:val="multilevel"/>
    <w:tmpl w:val="56F212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4B70C7"/>
    <w:multiLevelType w:val="hybridMultilevel"/>
    <w:tmpl w:val="99AE2066"/>
    <w:lvl w:ilvl="0" w:tplc="44967F8E">
      <w:start w:val="1"/>
      <w:numFmt w:val="bullet"/>
      <w:lvlText w:val="-"/>
      <w:lvlJc w:val="left"/>
      <w:pPr>
        <w:ind w:left="360" w:hanging="360"/>
      </w:pPr>
      <w:rPr>
        <w:rFonts w:ascii="Calibri" w:hAnsi="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36255908"/>
    <w:multiLevelType w:val="hybridMultilevel"/>
    <w:tmpl w:val="90101EA8"/>
    <w:lvl w:ilvl="0" w:tplc="2FAC2BEE">
      <w:start w:val="1"/>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D0A6D41"/>
    <w:multiLevelType w:val="hybridMultilevel"/>
    <w:tmpl w:val="DD769536"/>
    <w:lvl w:ilvl="0" w:tplc="18F26A9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05F437C"/>
    <w:multiLevelType w:val="hybridMultilevel"/>
    <w:tmpl w:val="CFB8523C"/>
    <w:lvl w:ilvl="0" w:tplc="3A2400C4">
      <w:start w:val="13"/>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439B5397"/>
    <w:multiLevelType w:val="hybridMultilevel"/>
    <w:tmpl w:val="866A16DC"/>
    <w:lvl w:ilvl="0" w:tplc="B36A8E32">
      <w:start w:val="2"/>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4" w15:restartNumberingAfterBreak="0">
    <w:nsid w:val="5A610699"/>
    <w:multiLevelType w:val="hybridMultilevel"/>
    <w:tmpl w:val="925684C2"/>
    <w:lvl w:ilvl="0" w:tplc="44967F8E">
      <w:start w:val="1"/>
      <w:numFmt w:val="bullet"/>
      <w:lvlText w:val="-"/>
      <w:lvlJc w:val="left"/>
      <w:pPr>
        <w:ind w:left="360" w:hanging="360"/>
      </w:pPr>
      <w:rPr>
        <w:rFonts w:ascii="Calibri" w:hAnsi="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5AF40FFD"/>
    <w:multiLevelType w:val="multilevel"/>
    <w:tmpl w:val="0A6E822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C963639"/>
    <w:multiLevelType w:val="hybridMultilevel"/>
    <w:tmpl w:val="F2BE1E3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F243FBF"/>
    <w:multiLevelType w:val="hybridMultilevel"/>
    <w:tmpl w:val="8C3E8F6A"/>
    <w:lvl w:ilvl="0" w:tplc="44967F8E">
      <w:start w:val="1"/>
      <w:numFmt w:val="bullet"/>
      <w:lvlText w:val="-"/>
      <w:lvlJc w:val="left"/>
      <w:pPr>
        <w:ind w:left="360" w:hanging="360"/>
      </w:pPr>
      <w:rPr>
        <w:rFonts w:ascii="Calibri" w:hAnsi="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61DD3673"/>
    <w:multiLevelType w:val="hybridMultilevel"/>
    <w:tmpl w:val="4E58F948"/>
    <w:lvl w:ilvl="0" w:tplc="3BE2CB1A">
      <w:start w:val="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7EA3BD7"/>
    <w:multiLevelType w:val="hybridMultilevel"/>
    <w:tmpl w:val="D0969126"/>
    <w:lvl w:ilvl="0" w:tplc="6AA82DCA">
      <w:numFmt w:val="bullet"/>
      <w:lvlText w:val=""/>
      <w:lvlJc w:val="left"/>
      <w:pPr>
        <w:ind w:left="720" w:hanging="360"/>
      </w:pPr>
      <w:rPr>
        <w:rFonts w:ascii="Symbol" w:eastAsiaTheme="minorHAnsi" w:hAnsi="Symbol" w:hint="default"/>
        <w:color w:val="159BD7"/>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77280B62"/>
    <w:multiLevelType w:val="hybridMultilevel"/>
    <w:tmpl w:val="5C92D61E"/>
    <w:lvl w:ilvl="0" w:tplc="BD18D97E">
      <w:start w:val="4"/>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77A4A34"/>
    <w:multiLevelType w:val="hybridMultilevel"/>
    <w:tmpl w:val="925AFB7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7C3B2B71"/>
    <w:multiLevelType w:val="hybridMultilevel"/>
    <w:tmpl w:val="82AA3040"/>
    <w:lvl w:ilvl="0" w:tplc="6AA82DCA">
      <w:numFmt w:val="bullet"/>
      <w:lvlText w:val=""/>
      <w:lvlJc w:val="left"/>
      <w:pPr>
        <w:ind w:left="720" w:hanging="360"/>
      </w:pPr>
      <w:rPr>
        <w:rFonts w:ascii="Symbol" w:eastAsiaTheme="minorHAnsi" w:hAnsi="Symbol" w:hint="default"/>
        <w:color w:val="159BD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80541842">
    <w:abstractNumId w:val="5"/>
  </w:num>
  <w:num w:numId="2" w16cid:durableId="1098909542">
    <w:abstractNumId w:val="7"/>
  </w:num>
  <w:num w:numId="3" w16cid:durableId="414713727">
    <w:abstractNumId w:val="10"/>
  </w:num>
  <w:num w:numId="4" w16cid:durableId="856314367">
    <w:abstractNumId w:val="11"/>
  </w:num>
  <w:num w:numId="5" w16cid:durableId="825899879">
    <w:abstractNumId w:val="22"/>
  </w:num>
  <w:num w:numId="6" w16cid:durableId="1591888678">
    <w:abstractNumId w:val="19"/>
  </w:num>
  <w:num w:numId="7" w16cid:durableId="2124107026">
    <w:abstractNumId w:val="20"/>
  </w:num>
  <w:num w:numId="8" w16cid:durableId="1034649089">
    <w:abstractNumId w:val="0"/>
  </w:num>
  <w:num w:numId="9" w16cid:durableId="1174681874">
    <w:abstractNumId w:val="13"/>
  </w:num>
  <w:num w:numId="10" w16cid:durableId="229772674">
    <w:abstractNumId w:val="8"/>
  </w:num>
  <w:num w:numId="11" w16cid:durableId="1963995492">
    <w:abstractNumId w:val="12"/>
  </w:num>
  <w:num w:numId="12" w16cid:durableId="249511908">
    <w:abstractNumId w:val="16"/>
  </w:num>
  <w:num w:numId="13" w16cid:durableId="1593392124">
    <w:abstractNumId w:val="1"/>
  </w:num>
  <w:num w:numId="14" w16cid:durableId="45498717">
    <w:abstractNumId w:val="3"/>
  </w:num>
  <w:num w:numId="15" w16cid:durableId="976953457">
    <w:abstractNumId w:val="21"/>
  </w:num>
  <w:num w:numId="16" w16cid:durableId="903756633">
    <w:abstractNumId w:val="4"/>
  </w:num>
  <w:num w:numId="17" w16cid:durableId="222570673">
    <w:abstractNumId w:val="2"/>
  </w:num>
  <w:num w:numId="18" w16cid:durableId="1184706267">
    <w:abstractNumId w:val="15"/>
  </w:num>
  <w:num w:numId="19" w16cid:durableId="581529201">
    <w:abstractNumId w:val="9"/>
  </w:num>
  <w:num w:numId="20" w16cid:durableId="690574653">
    <w:abstractNumId w:val="17"/>
  </w:num>
  <w:num w:numId="21" w16cid:durableId="1427380287">
    <w:abstractNumId w:val="14"/>
  </w:num>
  <w:num w:numId="22" w16cid:durableId="447821842">
    <w:abstractNumId w:val="6"/>
  </w:num>
  <w:num w:numId="23" w16cid:durableId="7131209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519"/>
    <w:rsid w:val="000009FD"/>
    <w:rsid w:val="000109D0"/>
    <w:rsid w:val="000250BD"/>
    <w:rsid w:val="0003350D"/>
    <w:rsid w:val="00033A52"/>
    <w:rsid w:val="00033D0E"/>
    <w:rsid w:val="000350D6"/>
    <w:rsid w:val="0003597E"/>
    <w:rsid w:val="00045C17"/>
    <w:rsid w:val="0005133C"/>
    <w:rsid w:val="00053891"/>
    <w:rsid w:val="000557CE"/>
    <w:rsid w:val="00062956"/>
    <w:rsid w:val="00080448"/>
    <w:rsid w:val="00086CBF"/>
    <w:rsid w:val="00090877"/>
    <w:rsid w:val="00096DE1"/>
    <w:rsid w:val="000A1717"/>
    <w:rsid w:val="000A1AD8"/>
    <w:rsid w:val="000A31AB"/>
    <w:rsid w:val="000A6B90"/>
    <w:rsid w:val="000A7214"/>
    <w:rsid w:val="000C29C2"/>
    <w:rsid w:val="000C4F5C"/>
    <w:rsid w:val="000C6F06"/>
    <w:rsid w:val="000E3119"/>
    <w:rsid w:val="000E6BEB"/>
    <w:rsid w:val="000F0979"/>
    <w:rsid w:val="000F17FC"/>
    <w:rsid w:val="000F2B8E"/>
    <w:rsid w:val="001029B8"/>
    <w:rsid w:val="00110AE4"/>
    <w:rsid w:val="0011256C"/>
    <w:rsid w:val="0011574D"/>
    <w:rsid w:val="00120326"/>
    <w:rsid w:val="00125CAC"/>
    <w:rsid w:val="00133037"/>
    <w:rsid w:val="0014167A"/>
    <w:rsid w:val="0014530C"/>
    <w:rsid w:val="0014600F"/>
    <w:rsid w:val="001511A3"/>
    <w:rsid w:val="0015461E"/>
    <w:rsid w:val="001704C4"/>
    <w:rsid w:val="001767C1"/>
    <w:rsid w:val="00181FC6"/>
    <w:rsid w:val="001830D8"/>
    <w:rsid w:val="0018362D"/>
    <w:rsid w:val="00184DA5"/>
    <w:rsid w:val="001851A6"/>
    <w:rsid w:val="001940AA"/>
    <w:rsid w:val="0019577D"/>
    <w:rsid w:val="001A0ABB"/>
    <w:rsid w:val="001A198F"/>
    <w:rsid w:val="001A1F40"/>
    <w:rsid w:val="001B0E3D"/>
    <w:rsid w:val="001B0E93"/>
    <w:rsid w:val="001B1240"/>
    <w:rsid w:val="001C0EFA"/>
    <w:rsid w:val="001D1B86"/>
    <w:rsid w:val="001D351C"/>
    <w:rsid w:val="001D68DF"/>
    <w:rsid w:val="001E6AEB"/>
    <w:rsid w:val="001F18CC"/>
    <w:rsid w:val="001F49D0"/>
    <w:rsid w:val="001F69E5"/>
    <w:rsid w:val="00200F39"/>
    <w:rsid w:val="002011C4"/>
    <w:rsid w:val="00201637"/>
    <w:rsid w:val="0020687D"/>
    <w:rsid w:val="0020794F"/>
    <w:rsid w:val="00213A30"/>
    <w:rsid w:val="00222EC7"/>
    <w:rsid w:val="00224455"/>
    <w:rsid w:val="00224A6B"/>
    <w:rsid w:val="00226910"/>
    <w:rsid w:val="002314DC"/>
    <w:rsid w:val="00233468"/>
    <w:rsid w:val="00237379"/>
    <w:rsid w:val="002410E9"/>
    <w:rsid w:val="002426BA"/>
    <w:rsid w:val="002632FC"/>
    <w:rsid w:val="00271EB0"/>
    <w:rsid w:val="002765BB"/>
    <w:rsid w:val="0028377E"/>
    <w:rsid w:val="00284606"/>
    <w:rsid w:val="002913F1"/>
    <w:rsid w:val="00293B8A"/>
    <w:rsid w:val="002944E8"/>
    <w:rsid w:val="002A0D23"/>
    <w:rsid w:val="002A1F35"/>
    <w:rsid w:val="002A229F"/>
    <w:rsid w:val="002C1A15"/>
    <w:rsid w:val="002C648D"/>
    <w:rsid w:val="002D1856"/>
    <w:rsid w:val="002D3564"/>
    <w:rsid w:val="002D4EB1"/>
    <w:rsid w:val="002D62AA"/>
    <w:rsid w:val="002E3D6F"/>
    <w:rsid w:val="002E562C"/>
    <w:rsid w:val="002E5BD0"/>
    <w:rsid w:val="002E5E2A"/>
    <w:rsid w:val="002E7987"/>
    <w:rsid w:val="002E7BC1"/>
    <w:rsid w:val="002F2864"/>
    <w:rsid w:val="002F2877"/>
    <w:rsid w:val="002F3E70"/>
    <w:rsid w:val="002F5859"/>
    <w:rsid w:val="00300002"/>
    <w:rsid w:val="00302B7B"/>
    <w:rsid w:val="00302E0F"/>
    <w:rsid w:val="00306CCD"/>
    <w:rsid w:val="00310E93"/>
    <w:rsid w:val="00312600"/>
    <w:rsid w:val="003166CB"/>
    <w:rsid w:val="00332832"/>
    <w:rsid w:val="003348DF"/>
    <w:rsid w:val="00336660"/>
    <w:rsid w:val="003369CC"/>
    <w:rsid w:val="00337028"/>
    <w:rsid w:val="00342FEB"/>
    <w:rsid w:val="00351A85"/>
    <w:rsid w:val="00354794"/>
    <w:rsid w:val="00355E07"/>
    <w:rsid w:val="00357310"/>
    <w:rsid w:val="00360D0C"/>
    <w:rsid w:val="00360D4C"/>
    <w:rsid w:val="0036360B"/>
    <w:rsid w:val="00363C3E"/>
    <w:rsid w:val="00370302"/>
    <w:rsid w:val="0037125B"/>
    <w:rsid w:val="003721E2"/>
    <w:rsid w:val="0037282E"/>
    <w:rsid w:val="003755D4"/>
    <w:rsid w:val="00380FF6"/>
    <w:rsid w:val="00382395"/>
    <w:rsid w:val="003862A6"/>
    <w:rsid w:val="00393B77"/>
    <w:rsid w:val="003941CC"/>
    <w:rsid w:val="00396D90"/>
    <w:rsid w:val="00397AF3"/>
    <w:rsid w:val="003A3FF8"/>
    <w:rsid w:val="003A4329"/>
    <w:rsid w:val="003A4868"/>
    <w:rsid w:val="003A5FD0"/>
    <w:rsid w:val="003A75EC"/>
    <w:rsid w:val="003B3746"/>
    <w:rsid w:val="003B5DEE"/>
    <w:rsid w:val="003D095D"/>
    <w:rsid w:val="003D5075"/>
    <w:rsid w:val="003E2613"/>
    <w:rsid w:val="003E433B"/>
    <w:rsid w:val="003E672D"/>
    <w:rsid w:val="003E6B51"/>
    <w:rsid w:val="003E6BB7"/>
    <w:rsid w:val="004031CA"/>
    <w:rsid w:val="004061A5"/>
    <w:rsid w:val="00407542"/>
    <w:rsid w:val="00412726"/>
    <w:rsid w:val="00421E1E"/>
    <w:rsid w:val="00423D60"/>
    <w:rsid w:val="004279ED"/>
    <w:rsid w:val="00431203"/>
    <w:rsid w:val="0043345F"/>
    <w:rsid w:val="00434959"/>
    <w:rsid w:val="00435031"/>
    <w:rsid w:val="004455E4"/>
    <w:rsid w:val="00445B7A"/>
    <w:rsid w:val="00447AB9"/>
    <w:rsid w:val="00451A35"/>
    <w:rsid w:val="0045420A"/>
    <w:rsid w:val="00460DD3"/>
    <w:rsid w:val="0046333A"/>
    <w:rsid w:val="00464BB0"/>
    <w:rsid w:val="00464C93"/>
    <w:rsid w:val="00467F8C"/>
    <w:rsid w:val="00476DDA"/>
    <w:rsid w:val="00480031"/>
    <w:rsid w:val="00482A9C"/>
    <w:rsid w:val="00484550"/>
    <w:rsid w:val="004925D8"/>
    <w:rsid w:val="0049626E"/>
    <w:rsid w:val="004A03B5"/>
    <w:rsid w:val="004A1D4E"/>
    <w:rsid w:val="004B18CA"/>
    <w:rsid w:val="004C14D7"/>
    <w:rsid w:val="004C270E"/>
    <w:rsid w:val="004C56F1"/>
    <w:rsid w:val="004C7BD0"/>
    <w:rsid w:val="004C7BDB"/>
    <w:rsid w:val="004C7F10"/>
    <w:rsid w:val="004D65B9"/>
    <w:rsid w:val="004E6554"/>
    <w:rsid w:val="004E6CC5"/>
    <w:rsid w:val="004E71E6"/>
    <w:rsid w:val="004F5A64"/>
    <w:rsid w:val="00500E63"/>
    <w:rsid w:val="005011FF"/>
    <w:rsid w:val="0050498C"/>
    <w:rsid w:val="00514D78"/>
    <w:rsid w:val="00515986"/>
    <w:rsid w:val="00526414"/>
    <w:rsid w:val="00526623"/>
    <w:rsid w:val="00531857"/>
    <w:rsid w:val="00540651"/>
    <w:rsid w:val="00540F2C"/>
    <w:rsid w:val="0054137A"/>
    <w:rsid w:val="00546DCB"/>
    <w:rsid w:val="00547C48"/>
    <w:rsid w:val="005548F9"/>
    <w:rsid w:val="005557C5"/>
    <w:rsid w:val="0056119B"/>
    <w:rsid w:val="00564BD5"/>
    <w:rsid w:val="00572725"/>
    <w:rsid w:val="00572FFE"/>
    <w:rsid w:val="00574256"/>
    <w:rsid w:val="005761E5"/>
    <w:rsid w:val="0057644E"/>
    <w:rsid w:val="005827A0"/>
    <w:rsid w:val="00585A95"/>
    <w:rsid w:val="00586465"/>
    <w:rsid w:val="00587830"/>
    <w:rsid w:val="005A01E6"/>
    <w:rsid w:val="005A0B2A"/>
    <w:rsid w:val="005A1B7C"/>
    <w:rsid w:val="005A24BC"/>
    <w:rsid w:val="005A2C47"/>
    <w:rsid w:val="005A3726"/>
    <w:rsid w:val="005D08C2"/>
    <w:rsid w:val="005D370B"/>
    <w:rsid w:val="005D513A"/>
    <w:rsid w:val="005E0DC5"/>
    <w:rsid w:val="005E2E05"/>
    <w:rsid w:val="005E42A6"/>
    <w:rsid w:val="005E5894"/>
    <w:rsid w:val="005E59D8"/>
    <w:rsid w:val="005F2376"/>
    <w:rsid w:val="005F35E6"/>
    <w:rsid w:val="005F6259"/>
    <w:rsid w:val="006002C8"/>
    <w:rsid w:val="006007FA"/>
    <w:rsid w:val="00602740"/>
    <w:rsid w:val="00604F16"/>
    <w:rsid w:val="006166D4"/>
    <w:rsid w:val="00622FCA"/>
    <w:rsid w:val="00623F48"/>
    <w:rsid w:val="00626726"/>
    <w:rsid w:val="00630280"/>
    <w:rsid w:val="0064620F"/>
    <w:rsid w:val="006479F0"/>
    <w:rsid w:val="00650B0E"/>
    <w:rsid w:val="00664B3A"/>
    <w:rsid w:val="00673EA9"/>
    <w:rsid w:val="00674DA8"/>
    <w:rsid w:val="006759E2"/>
    <w:rsid w:val="006816BE"/>
    <w:rsid w:val="00692251"/>
    <w:rsid w:val="006A06D7"/>
    <w:rsid w:val="006A6153"/>
    <w:rsid w:val="006A6512"/>
    <w:rsid w:val="006B341B"/>
    <w:rsid w:val="006B49AC"/>
    <w:rsid w:val="006B6E69"/>
    <w:rsid w:val="006B7EFE"/>
    <w:rsid w:val="006C02FF"/>
    <w:rsid w:val="006C3897"/>
    <w:rsid w:val="006C5624"/>
    <w:rsid w:val="006E1230"/>
    <w:rsid w:val="006E189E"/>
    <w:rsid w:val="006E68E2"/>
    <w:rsid w:val="006E71CC"/>
    <w:rsid w:val="006E7E83"/>
    <w:rsid w:val="006F6CFA"/>
    <w:rsid w:val="007018ED"/>
    <w:rsid w:val="00705234"/>
    <w:rsid w:val="007058F0"/>
    <w:rsid w:val="00707F72"/>
    <w:rsid w:val="00714AE8"/>
    <w:rsid w:val="0071557D"/>
    <w:rsid w:val="00722E04"/>
    <w:rsid w:val="007230F1"/>
    <w:rsid w:val="0072663F"/>
    <w:rsid w:val="00733EF2"/>
    <w:rsid w:val="00737E02"/>
    <w:rsid w:val="00760442"/>
    <w:rsid w:val="00760DA3"/>
    <w:rsid w:val="00761CC3"/>
    <w:rsid w:val="00762A77"/>
    <w:rsid w:val="0077043B"/>
    <w:rsid w:val="00774B54"/>
    <w:rsid w:val="00776639"/>
    <w:rsid w:val="00776870"/>
    <w:rsid w:val="00781CA4"/>
    <w:rsid w:val="007831A9"/>
    <w:rsid w:val="007904B4"/>
    <w:rsid w:val="007961DF"/>
    <w:rsid w:val="00796B02"/>
    <w:rsid w:val="007A5336"/>
    <w:rsid w:val="007B04E7"/>
    <w:rsid w:val="007C6D19"/>
    <w:rsid w:val="007C7B9F"/>
    <w:rsid w:val="007D0497"/>
    <w:rsid w:val="007D70AA"/>
    <w:rsid w:val="007E7CEE"/>
    <w:rsid w:val="007F0BF6"/>
    <w:rsid w:val="007F3478"/>
    <w:rsid w:val="00801ED7"/>
    <w:rsid w:val="008074B1"/>
    <w:rsid w:val="00807EED"/>
    <w:rsid w:val="008204D5"/>
    <w:rsid w:val="00827054"/>
    <w:rsid w:val="00833505"/>
    <w:rsid w:val="00835B48"/>
    <w:rsid w:val="00851853"/>
    <w:rsid w:val="00855B18"/>
    <w:rsid w:val="008568AE"/>
    <w:rsid w:val="00860BD1"/>
    <w:rsid w:val="00872FBC"/>
    <w:rsid w:val="00873503"/>
    <w:rsid w:val="008755BE"/>
    <w:rsid w:val="008767B6"/>
    <w:rsid w:val="00883737"/>
    <w:rsid w:val="00884A6F"/>
    <w:rsid w:val="00887966"/>
    <w:rsid w:val="008C03C2"/>
    <w:rsid w:val="008D06C6"/>
    <w:rsid w:val="008D0BCD"/>
    <w:rsid w:val="008D44A1"/>
    <w:rsid w:val="008D7313"/>
    <w:rsid w:val="008E2332"/>
    <w:rsid w:val="008E7992"/>
    <w:rsid w:val="009034D1"/>
    <w:rsid w:val="009070A9"/>
    <w:rsid w:val="0091232A"/>
    <w:rsid w:val="00916379"/>
    <w:rsid w:val="0092042F"/>
    <w:rsid w:val="009256A0"/>
    <w:rsid w:val="00927332"/>
    <w:rsid w:val="009309E9"/>
    <w:rsid w:val="00935E76"/>
    <w:rsid w:val="0093712F"/>
    <w:rsid w:val="00941066"/>
    <w:rsid w:val="009443A6"/>
    <w:rsid w:val="00944889"/>
    <w:rsid w:val="00947660"/>
    <w:rsid w:val="009506BA"/>
    <w:rsid w:val="00953541"/>
    <w:rsid w:val="0095445F"/>
    <w:rsid w:val="00957C6D"/>
    <w:rsid w:val="00972F39"/>
    <w:rsid w:val="009765F8"/>
    <w:rsid w:val="0097730E"/>
    <w:rsid w:val="00977653"/>
    <w:rsid w:val="0098436B"/>
    <w:rsid w:val="009A4519"/>
    <w:rsid w:val="009B023C"/>
    <w:rsid w:val="009B334B"/>
    <w:rsid w:val="009B7B72"/>
    <w:rsid w:val="009C56A4"/>
    <w:rsid w:val="009C7888"/>
    <w:rsid w:val="009D181E"/>
    <w:rsid w:val="009D7055"/>
    <w:rsid w:val="009E1542"/>
    <w:rsid w:val="009E34B4"/>
    <w:rsid w:val="009E448A"/>
    <w:rsid w:val="009F20BD"/>
    <w:rsid w:val="009F2508"/>
    <w:rsid w:val="009F4571"/>
    <w:rsid w:val="009F6386"/>
    <w:rsid w:val="00A04807"/>
    <w:rsid w:val="00A0519D"/>
    <w:rsid w:val="00A16AB0"/>
    <w:rsid w:val="00A20666"/>
    <w:rsid w:val="00A21844"/>
    <w:rsid w:val="00A375AA"/>
    <w:rsid w:val="00A379E9"/>
    <w:rsid w:val="00A4012B"/>
    <w:rsid w:val="00A549A8"/>
    <w:rsid w:val="00A55721"/>
    <w:rsid w:val="00A56004"/>
    <w:rsid w:val="00A56E76"/>
    <w:rsid w:val="00A63A66"/>
    <w:rsid w:val="00A644D6"/>
    <w:rsid w:val="00A64CB3"/>
    <w:rsid w:val="00A6697A"/>
    <w:rsid w:val="00A7074C"/>
    <w:rsid w:val="00A71655"/>
    <w:rsid w:val="00A720CA"/>
    <w:rsid w:val="00A727A7"/>
    <w:rsid w:val="00A76E01"/>
    <w:rsid w:val="00A83763"/>
    <w:rsid w:val="00A8761F"/>
    <w:rsid w:val="00A93013"/>
    <w:rsid w:val="00A94E9D"/>
    <w:rsid w:val="00AA60DA"/>
    <w:rsid w:val="00AB1521"/>
    <w:rsid w:val="00AB3659"/>
    <w:rsid w:val="00AB5956"/>
    <w:rsid w:val="00AC2A11"/>
    <w:rsid w:val="00AC631D"/>
    <w:rsid w:val="00AD0E88"/>
    <w:rsid w:val="00AD4267"/>
    <w:rsid w:val="00AD4E9A"/>
    <w:rsid w:val="00AE2EFB"/>
    <w:rsid w:val="00AE724F"/>
    <w:rsid w:val="00B024D9"/>
    <w:rsid w:val="00B12F81"/>
    <w:rsid w:val="00B13BDC"/>
    <w:rsid w:val="00B204E6"/>
    <w:rsid w:val="00B43E79"/>
    <w:rsid w:val="00B54B1F"/>
    <w:rsid w:val="00B57524"/>
    <w:rsid w:val="00B62AD6"/>
    <w:rsid w:val="00B62DDA"/>
    <w:rsid w:val="00B6324F"/>
    <w:rsid w:val="00B7082A"/>
    <w:rsid w:val="00B71EB4"/>
    <w:rsid w:val="00B7359A"/>
    <w:rsid w:val="00B755AF"/>
    <w:rsid w:val="00B852FC"/>
    <w:rsid w:val="00B91CC3"/>
    <w:rsid w:val="00B92C6C"/>
    <w:rsid w:val="00B93B46"/>
    <w:rsid w:val="00B951FC"/>
    <w:rsid w:val="00BA1713"/>
    <w:rsid w:val="00BA4485"/>
    <w:rsid w:val="00BA45E5"/>
    <w:rsid w:val="00BC100A"/>
    <w:rsid w:val="00BC6CD1"/>
    <w:rsid w:val="00BD02BD"/>
    <w:rsid w:val="00BD2C1E"/>
    <w:rsid w:val="00BD301A"/>
    <w:rsid w:val="00BD4A1A"/>
    <w:rsid w:val="00BE5705"/>
    <w:rsid w:val="00C016ED"/>
    <w:rsid w:val="00C02D37"/>
    <w:rsid w:val="00C06760"/>
    <w:rsid w:val="00C129A3"/>
    <w:rsid w:val="00C17217"/>
    <w:rsid w:val="00C360A2"/>
    <w:rsid w:val="00C44FBA"/>
    <w:rsid w:val="00C47CCB"/>
    <w:rsid w:val="00C52FB1"/>
    <w:rsid w:val="00C565C6"/>
    <w:rsid w:val="00C56D21"/>
    <w:rsid w:val="00C57799"/>
    <w:rsid w:val="00C65CC1"/>
    <w:rsid w:val="00C668F8"/>
    <w:rsid w:val="00C74274"/>
    <w:rsid w:val="00C76363"/>
    <w:rsid w:val="00C8133B"/>
    <w:rsid w:val="00C8154C"/>
    <w:rsid w:val="00C83A55"/>
    <w:rsid w:val="00C93BC2"/>
    <w:rsid w:val="00CA5248"/>
    <w:rsid w:val="00CA6A53"/>
    <w:rsid w:val="00CA6FA6"/>
    <w:rsid w:val="00CC0DEA"/>
    <w:rsid w:val="00CC4A9C"/>
    <w:rsid w:val="00CC5AB6"/>
    <w:rsid w:val="00CC6D65"/>
    <w:rsid w:val="00CC796D"/>
    <w:rsid w:val="00CD1922"/>
    <w:rsid w:val="00CD1B4F"/>
    <w:rsid w:val="00CD66E8"/>
    <w:rsid w:val="00CE1E72"/>
    <w:rsid w:val="00CE6861"/>
    <w:rsid w:val="00D00667"/>
    <w:rsid w:val="00D0457E"/>
    <w:rsid w:val="00D07400"/>
    <w:rsid w:val="00D23D14"/>
    <w:rsid w:val="00D2574F"/>
    <w:rsid w:val="00D30660"/>
    <w:rsid w:val="00D30BBC"/>
    <w:rsid w:val="00D32974"/>
    <w:rsid w:val="00D33263"/>
    <w:rsid w:val="00D342F7"/>
    <w:rsid w:val="00D3448A"/>
    <w:rsid w:val="00D3641D"/>
    <w:rsid w:val="00D427BF"/>
    <w:rsid w:val="00D42A0C"/>
    <w:rsid w:val="00D44AD9"/>
    <w:rsid w:val="00D52C18"/>
    <w:rsid w:val="00D55ADF"/>
    <w:rsid w:val="00D57AB2"/>
    <w:rsid w:val="00D600CD"/>
    <w:rsid w:val="00D61727"/>
    <w:rsid w:val="00D625E9"/>
    <w:rsid w:val="00D64119"/>
    <w:rsid w:val="00D727C1"/>
    <w:rsid w:val="00D74746"/>
    <w:rsid w:val="00D83073"/>
    <w:rsid w:val="00D83C4B"/>
    <w:rsid w:val="00D930B0"/>
    <w:rsid w:val="00DA0B9C"/>
    <w:rsid w:val="00DA2256"/>
    <w:rsid w:val="00DA5612"/>
    <w:rsid w:val="00DB3F01"/>
    <w:rsid w:val="00DB5593"/>
    <w:rsid w:val="00DB5FF1"/>
    <w:rsid w:val="00DC48E3"/>
    <w:rsid w:val="00DE036E"/>
    <w:rsid w:val="00DE3A1B"/>
    <w:rsid w:val="00DF6D0B"/>
    <w:rsid w:val="00E027E8"/>
    <w:rsid w:val="00E04CBE"/>
    <w:rsid w:val="00E17B55"/>
    <w:rsid w:val="00E238B4"/>
    <w:rsid w:val="00E25A0F"/>
    <w:rsid w:val="00E26640"/>
    <w:rsid w:val="00E272D9"/>
    <w:rsid w:val="00E278ED"/>
    <w:rsid w:val="00E4229B"/>
    <w:rsid w:val="00E44D92"/>
    <w:rsid w:val="00E55570"/>
    <w:rsid w:val="00E57D18"/>
    <w:rsid w:val="00E61501"/>
    <w:rsid w:val="00E65429"/>
    <w:rsid w:val="00E65C6C"/>
    <w:rsid w:val="00E71CA4"/>
    <w:rsid w:val="00E7590A"/>
    <w:rsid w:val="00E80B01"/>
    <w:rsid w:val="00E84ABD"/>
    <w:rsid w:val="00E84DF1"/>
    <w:rsid w:val="00E938A8"/>
    <w:rsid w:val="00E96785"/>
    <w:rsid w:val="00E968EE"/>
    <w:rsid w:val="00EC0E21"/>
    <w:rsid w:val="00EC4D63"/>
    <w:rsid w:val="00EC74C7"/>
    <w:rsid w:val="00ED1302"/>
    <w:rsid w:val="00ED2140"/>
    <w:rsid w:val="00ED222C"/>
    <w:rsid w:val="00EE4269"/>
    <w:rsid w:val="00EE5600"/>
    <w:rsid w:val="00EF0C27"/>
    <w:rsid w:val="00EF1DD1"/>
    <w:rsid w:val="00EF1F88"/>
    <w:rsid w:val="00EF2293"/>
    <w:rsid w:val="00EF249D"/>
    <w:rsid w:val="00EF735E"/>
    <w:rsid w:val="00EF778D"/>
    <w:rsid w:val="00F00C2C"/>
    <w:rsid w:val="00F045BC"/>
    <w:rsid w:val="00F1626B"/>
    <w:rsid w:val="00F17BFF"/>
    <w:rsid w:val="00F21B9F"/>
    <w:rsid w:val="00F24A79"/>
    <w:rsid w:val="00F361FE"/>
    <w:rsid w:val="00F3626A"/>
    <w:rsid w:val="00F41675"/>
    <w:rsid w:val="00F50352"/>
    <w:rsid w:val="00F51428"/>
    <w:rsid w:val="00F517CD"/>
    <w:rsid w:val="00F5362F"/>
    <w:rsid w:val="00F55457"/>
    <w:rsid w:val="00F56417"/>
    <w:rsid w:val="00F665BA"/>
    <w:rsid w:val="00F67CF7"/>
    <w:rsid w:val="00F70116"/>
    <w:rsid w:val="00F75A69"/>
    <w:rsid w:val="00F80220"/>
    <w:rsid w:val="00F84336"/>
    <w:rsid w:val="00F92D98"/>
    <w:rsid w:val="00F94C21"/>
    <w:rsid w:val="00FA2D63"/>
    <w:rsid w:val="00FA64F1"/>
    <w:rsid w:val="00FA7EEF"/>
    <w:rsid w:val="00FC0DE3"/>
    <w:rsid w:val="00FC1364"/>
    <w:rsid w:val="00FC1426"/>
    <w:rsid w:val="00FC34C5"/>
    <w:rsid w:val="00FC4314"/>
    <w:rsid w:val="00FC7B56"/>
    <w:rsid w:val="00FD1B4E"/>
    <w:rsid w:val="00FE0414"/>
    <w:rsid w:val="00FE4557"/>
    <w:rsid w:val="00FE5BE8"/>
    <w:rsid w:val="00FF01EA"/>
    <w:rsid w:val="00FF1CB7"/>
    <w:rsid w:val="00FF37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D6883"/>
  <w15:chartTrackingRefBased/>
  <w15:docId w15:val="{EC68D65B-5E10-4DED-9FC4-BE39335A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F22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A720CA"/>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next w:val="Normal"/>
    <w:link w:val="Titre3Car"/>
    <w:uiPriority w:val="9"/>
    <w:semiHidden/>
    <w:unhideWhenUsed/>
    <w:qFormat/>
    <w:rsid w:val="00B43E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A451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rmgdetail-intro">
    <w:name w:val="rmgdetail-intro"/>
    <w:basedOn w:val="Normal"/>
    <w:rsid w:val="00A720C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ast-paragraph">
    <w:name w:val="last-paragraph"/>
    <w:basedOn w:val="Normal"/>
    <w:rsid w:val="00A720C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2Car">
    <w:name w:val="Titre 2 Car"/>
    <w:basedOn w:val="Policepardfaut"/>
    <w:link w:val="Titre2"/>
    <w:uiPriority w:val="9"/>
    <w:rsid w:val="00A720CA"/>
    <w:rPr>
      <w:rFonts w:ascii="Times New Roman" w:eastAsia="Times New Roman" w:hAnsi="Times New Roman" w:cs="Times New Roman"/>
      <w:b/>
      <w:bCs/>
      <w:sz w:val="36"/>
      <w:szCs w:val="36"/>
      <w:lang w:eastAsia="fr-BE"/>
    </w:rPr>
  </w:style>
  <w:style w:type="character" w:styleId="lev">
    <w:name w:val="Strong"/>
    <w:basedOn w:val="Policepardfaut"/>
    <w:uiPriority w:val="22"/>
    <w:qFormat/>
    <w:rsid w:val="00A720CA"/>
    <w:rPr>
      <w:b/>
      <w:bCs/>
    </w:rPr>
  </w:style>
  <w:style w:type="character" w:styleId="Lienhypertexte">
    <w:name w:val="Hyperlink"/>
    <w:basedOn w:val="Policepardfaut"/>
    <w:uiPriority w:val="99"/>
    <w:unhideWhenUsed/>
    <w:rsid w:val="00A720CA"/>
    <w:rPr>
      <w:color w:val="0000FF"/>
      <w:u w:val="single"/>
    </w:rPr>
  </w:style>
  <w:style w:type="character" w:customStyle="1" w:styleId="c-quoteinsetballoontext">
    <w:name w:val="c-quoteinset__balloon__text"/>
    <w:basedOn w:val="Policepardfaut"/>
    <w:rsid w:val="00A720CA"/>
  </w:style>
  <w:style w:type="character" w:customStyle="1" w:styleId="sr-only">
    <w:name w:val="sr-only"/>
    <w:basedOn w:val="Policepardfaut"/>
    <w:rsid w:val="00A720CA"/>
  </w:style>
  <w:style w:type="character" w:customStyle="1" w:styleId="fichelettrine">
    <w:name w:val="fichelettrine"/>
    <w:basedOn w:val="Policepardfaut"/>
    <w:rsid w:val="009C7888"/>
  </w:style>
  <w:style w:type="character" w:customStyle="1" w:styleId="Titre1Car">
    <w:name w:val="Titre 1 Car"/>
    <w:basedOn w:val="Policepardfaut"/>
    <w:link w:val="Titre1"/>
    <w:uiPriority w:val="9"/>
    <w:rsid w:val="00EF2293"/>
    <w:rPr>
      <w:rFonts w:asciiTheme="majorHAnsi" w:eastAsiaTheme="majorEastAsia" w:hAnsiTheme="majorHAnsi" w:cstheme="majorBidi"/>
      <w:color w:val="2F5496" w:themeColor="accent1" w:themeShade="BF"/>
      <w:sz w:val="32"/>
      <w:szCs w:val="32"/>
    </w:rPr>
  </w:style>
  <w:style w:type="paragraph" w:styleId="Textebrut">
    <w:name w:val="Plain Text"/>
    <w:basedOn w:val="Normal"/>
    <w:link w:val="TextebrutCar"/>
    <w:uiPriority w:val="99"/>
    <w:semiHidden/>
    <w:unhideWhenUsed/>
    <w:rsid w:val="00EF2293"/>
    <w:pPr>
      <w:spacing w:after="0" w:line="240" w:lineRule="auto"/>
    </w:pPr>
    <w:rPr>
      <w:rFonts w:ascii="Calibri" w:eastAsia="Calibri" w:hAnsi="Calibri" w:cs="Times New Roman"/>
      <w:szCs w:val="21"/>
    </w:rPr>
  </w:style>
  <w:style w:type="character" w:customStyle="1" w:styleId="TextebrutCar">
    <w:name w:val="Texte brut Car"/>
    <w:basedOn w:val="Policepardfaut"/>
    <w:link w:val="Textebrut"/>
    <w:uiPriority w:val="99"/>
    <w:semiHidden/>
    <w:rsid w:val="00EF2293"/>
    <w:rPr>
      <w:rFonts w:ascii="Calibri" w:eastAsia="Calibri" w:hAnsi="Calibri" w:cs="Times New Roman"/>
      <w:szCs w:val="21"/>
    </w:rPr>
  </w:style>
  <w:style w:type="character" w:styleId="Accentuation">
    <w:name w:val="Emphasis"/>
    <w:basedOn w:val="Policepardfaut"/>
    <w:uiPriority w:val="20"/>
    <w:qFormat/>
    <w:rsid w:val="00EF2293"/>
    <w:rPr>
      <w:i/>
      <w:iCs/>
    </w:rPr>
  </w:style>
  <w:style w:type="character" w:customStyle="1" w:styleId="Mentionnonrsolue1">
    <w:name w:val="Mention non résolue1"/>
    <w:basedOn w:val="Policepardfaut"/>
    <w:uiPriority w:val="99"/>
    <w:semiHidden/>
    <w:unhideWhenUsed/>
    <w:rsid w:val="00CA6A53"/>
    <w:rPr>
      <w:color w:val="605E5C"/>
      <w:shd w:val="clear" w:color="auto" w:fill="E1DFDD"/>
    </w:rPr>
  </w:style>
  <w:style w:type="character" w:customStyle="1" w:styleId="Titre3Car">
    <w:name w:val="Titre 3 Car"/>
    <w:basedOn w:val="Policepardfaut"/>
    <w:link w:val="Titre3"/>
    <w:uiPriority w:val="9"/>
    <w:semiHidden/>
    <w:rsid w:val="00B43E79"/>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link w:val="ParagraphedelisteCar"/>
    <w:uiPriority w:val="34"/>
    <w:qFormat/>
    <w:rsid w:val="003A4868"/>
    <w:pPr>
      <w:spacing w:line="252" w:lineRule="auto"/>
      <w:ind w:left="720"/>
      <w:contextualSpacing/>
    </w:pPr>
    <w:rPr>
      <w:rFonts w:ascii="Calibri" w:hAnsi="Calibri" w:cs="Times New Roman"/>
    </w:rPr>
  </w:style>
  <w:style w:type="paragraph" w:customStyle="1" w:styleId="Body">
    <w:name w:val="Body"/>
    <w:basedOn w:val="Normal"/>
    <w:qFormat/>
    <w:rsid w:val="003A4868"/>
    <w:pPr>
      <w:tabs>
        <w:tab w:val="left" w:pos="1275"/>
      </w:tabs>
      <w:spacing w:line="240" w:lineRule="auto"/>
      <w:jc w:val="both"/>
    </w:pPr>
    <w:rPr>
      <w:bCs/>
      <w:sz w:val="20"/>
      <w:szCs w:val="20"/>
    </w:rPr>
  </w:style>
  <w:style w:type="character" w:customStyle="1" w:styleId="ParagraphedelisteCar">
    <w:name w:val="Paragraphe de liste Car"/>
    <w:link w:val="Paragraphedeliste"/>
    <w:uiPriority w:val="34"/>
    <w:rsid w:val="006B7EFE"/>
    <w:rPr>
      <w:rFonts w:ascii="Calibri" w:hAnsi="Calibri" w:cs="Times New Roman"/>
    </w:rPr>
  </w:style>
  <w:style w:type="character" w:customStyle="1" w:styleId="drop-cap">
    <w:name w:val="drop-cap"/>
    <w:basedOn w:val="Policepardfaut"/>
    <w:rsid w:val="00E26640"/>
  </w:style>
  <w:style w:type="character" w:customStyle="1" w:styleId="c-relatedarticleslisttitletxt">
    <w:name w:val="c-relatedarticleslist__title__txt"/>
    <w:basedOn w:val="Policepardfaut"/>
    <w:rsid w:val="0045420A"/>
  </w:style>
  <w:style w:type="paragraph" w:styleId="En-tte">
    <w:name w:val="header"/>
    <w:basedOn w:val="Normal"/>
    <w:link w:val="En-tteCar"/>
    <w:uiPriority w:val="99"/>
    <w:unhideWhenUsed/>
    <w:rsid w:val="00FE0414"/>
    <w:pPr>
      <w:tabs>
        <w:tab w:val="center" w:pos="4536"/>
        <w:tab w:val="right" w:pos="9072"/>
      </w:tabs>
      <w:spacing w:after="0" w:line="240" w:lineRule="auto"/>
    </w:pPr>
  </w:style>
  <w:style w:type="character" w:customStyle="1" w:styleId="En-tteCar">
    <w:name w:val="En-tête Car"/>
    <w:basedOn w:val="Policepardfaut"/>
    <w:link w:val="En-tte"/>
    <w:uiPriority w:val="99"/>
    <w:rsid w:val="00FE0414"/>
  </w:style>
  <w:style w:type="paragraph" w:styleId="Pieddepage">
    <w:name w:val="footer"/>
    <w:basedOn w:val="Normal"/>
    <w:link w:val="PieddepageCar"/>
    <w:uiPriority w:val="99"/>
    <w:unhideWhenUsed/>
    <w:rsid w:val="00FE04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0414"/>
  </w:style>
  <w:style w:type="paragraph" w:customStyle="1" w:styleId="Chapitre">
    <w:name w:val="Chapitre"/>
    <w:basedOn w:val="Normal"/>
    <w:qFormat/>
    <w:rsid w:val="00C016ED"/>
    <w:pPr>
      <w:pBdr>
        <w:bottom w:val="single" w:sz="4" w:space="1" w:color="9AC331"/>
      </w:pBdr>
      <w:spacing w:line="256" w:lineRule="auto"/>
      <w:jc w:val="both"/>
    </w:pPr>
    <w:rPr>
      <w:b/>
      <w:bCs/>
      <w:color w:val="1E90D0"/>
      <w:sz w:val="28"/>
      <w:szCs w:val="28"/>
    </w:rPr>
  </w:style>
  <w:style w:type="character" w:styleId="Mentionnonrsolue">
    <w:name w:val="Unresolved Mention"/>
    <w:basedOn w:val="Policepardfaut"/>
    <w:uiPriority w:val="99"/>
    <w:semiHidden/>
    <w:unhideWhenUsed/>
    <w:rsid w:val="00561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4735">
      <w:bodyDiv w:val="1"/>
      <w:marLeft w:val="0"/>
      <w:marRight w:val="0"/>
      <w:marTop w:val="0"/>
      <w:marBottom w:val="0"/>
      <w:divBdr>
        <w:top w:val="none" w:sz="0" w:space="0" w:color="auto"/>
        <w:left w:val="none" w:sz="0" w:space="0" w:color="auto"/>
        <w:bottom w:val="none" w:sz="0" w:space="0" w:color="auto"/>
        <w:right w:val="none" w:sz="0" w:space="0" w:color="auto"/>
      </w:divBdr>
    </w:div>
    <w:div w:id="130366171">
      <w:bodyDiv w:val="1"/>
      <w:marLeft w:val="0"/>
      <w:marRight w:val="0"/>
      <w:marTop w:val="0"/>
      <w:marBottom w:val="0"/>
      <w:divBdr>
        <w:top w:val="none" w:sz="0" w:space="0" w:color="auto"/>
        <w:left w:val="none" w:sz="0" w:space="0" w:color="auto"/>
        <w:bottom w:val="none" w:sz="0" w:space="0" w:color="auto"/>
        <w:right w:val="none" w:sz="0" w:space="0" w:color="auto"/>
      </w:divBdr>
      <w:divsChild>
        <w:div w:id="1270892048">
          <w:marLeft w:val="0"/>
          <w:marRight w:val="0"/>
          <w:marTop w:val="0"/>
          <w:marBottom w:val="0"/>
          <w:divBdr>
            <w:top w:val="none" w:sz="0" w:space="0" w:color="auto"/>
            <w:left w:val="none" w:sz="0" w:space="0" w:color="auto"/>
            <w:bottom w:val="none" w:sz="0" w:space="0" w:color="auto"/>
            <w:right w:val="none" w:sz="0" w:space="0" w:color="auto"/>
          </w:divBdr>
          <w:divsChild>
            <w:div w:id="555701352">
              <w:marLeft w:val="0"/>
              <w:marRight w:val="0"/>
              <w:marTop w:val="0"/>
              <w:marBottom w:val="0"/>
              <w:divBdr>
                <w:top w:val="none" w:sz="0" w:space="0" w:color="auto"/>
                <w:left w:val="none" w:sz="0" w:space="0" w:color="auto"/>
                <w:bottom w:val="none" w:sz="0" w:space="0" w:color="auto"/>
                <w:right w:val="none" w:sz="0" w:space="0" w:color="auto"/>
              </w:divBdr>
              <w:divsChild>
                <w:div w:id="188572476">
                  <w:marLeft w:val="-225"/>
                  <w:marRight w:val="-225"/>
                  <w:marTop w:val="0"/>
                  <w:marBottom w:val="0"/>
                  <w:divBdr>
                    <w:top w:val="none" w:sz="0" w:space="0" w:color="auto"/>
                    <w:left w:val="none" w:sz="0" w:space="0" w:color="auto"/>
                    <w:bottom w:val="none" w:sz="0" w:space="0" w:color="auto"/>
                    <w:right w:val="none" w:sz="0" w:space="0" w:color="auto"/>
                  </w:divBdr>
                  <w:divsChild>
                    <w:div w:id="1885825739">
                      <w:marLeft w:val="0"/>
                      <w:marRight w:val="0"/>
                      <w:marTop w:val="0"/>
                      <w:marBottom w:val="0"/>
                      <w:divBdr>
                        <w:top w:val="none" w:sz="0" w:space="0" w:color="auto"/>
                        <w:left w:val="none" w:sz="0" w:space="0" w:color="auto"/>
                        <w:bottom w:val="none" w:sz="0" w:space="0" w:color="auto"/>
                        <w:right w:val="none" w:sz="0" w:space="0" w:color="auto"/>
                      </w:divBdr>
                      <w:divsChild>
                        <w:div w:id="4311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62659">
      <w:bodyDiv w:val="1"/>
      <w:marLeft w:val="0"/>
      <w:marRight w:val="0"/>
      <w:marTop w:val="0"/>
      <w:marBottom w:val="0"/>
      <w:divBdr>
        <w:top w:val="none" w:sz="0" w:space="0" w:color="auto"/>
        <w:left w:val="none" w:sz="0" w:space="0" w:color="auto"/>
        <w:bottom w:val="none" w:sz="0" w:space="0" w:color="auto"/>
        <w:right w:val="none" w:sz="0" w:space="0" w:color="auto"/>
      </w:divBdr>
    </w:div>
    <w:div w:id="181090720">
      <w:bodyDiv w:val="1"/>
      <w:marLeft w:val="0"/>
      <w:marRight w:val="0"/>
      <w:marTop w:val="0"/>
      <w:marBottom w:val="0"/>
      <w:divBdr>
        <w:top w:val="none" w:sz="0" w:space="0" w:color="auto"/>
        <w:left w:val="none" w:sz="0" w:space="0" w:color="auto"/>
        <w:bottom w:val="none" w:sz="0" w:space="0" w:color="auto"/>
        <w:right w:val="none" w:sz="0" w:space="0" w:color="auto"/>
      </w:divBdr>
    </w:div>
    <w:div w:id="362828404">
      <w:bodyDiv w:val="1"/>
      <w:marLeft w:val="0"/>
      <w:marRight w:val="0"/>
      <w:marTop w:val="0"/>
      <w:marBottom w:val="0"/>
      <w:divBdr>
        <w:top w:val="none" w:sz="0" w:space="0" w:color="auto"/>
        <w:left w:val="none" w:sz="0" w:space="0" w:color="auto"/>
        <w:bottom w:val="none" w:sz="0" w:space="0" w:color="auto"/>
        <w:right w:val="none" w:sz="0" w:space="0" w:color="auto"/>
      </w:divBdr>
    </w:div>
    <w:div w:id="449249282">
      <w:bodyDiv w:val="1"/>
      <w:marLeft w:val="0"/>
      <w:marRight w:val="0"/>
      <w:marTop w:val="0"/>
      <w:marBottom w:val="0"/>
      <w:divBdr>
        <w:top w:val="none" w:sz="0" w:space="0" w:color="auto"/>
        <w:left w:val="none" w:sz="0" w:space="0" w:color="auto"/>
        <w:bottom w:val="none" w:sz="0" w:space="0" w:color="auto"/>
        <w:right w:val="none" w:sz="0" w:space="0" w:color="auto"/>
      </w:divBdr>
    </w:div>
    <w:div w:id="526913549">
      <w:bodyDiv w:val="1"/>
      <w:marLeft w:val="0"/>
      <w:marRight w:val="0"/>
      <w:marTop w:val="0"/>
      <w:marBottom w:val="0"/>
      <w:divBdr>
        <w:top w:val="none" w:sz="0" w:space="0" w:color="auto"/>
        <w:left w:val="none" w:sz="0" w:space="0" w:color="auto"/>
        <w:bottom w:val="none" w:sz="0" w:space="0" w:color="auto"/>
        <w:right w:val="none" w:sz="0" w:space="0" w:color="auto"/>
      </w:divBdr>
    </w:div>
    <w:div w:id="559901460">
      <w:bodyDiv w:val="1"/>
      <w:marLeft w:val="0"/>
      <w:marRight w:val="0"/>
      <w:marTop w:val="0"/>
      <w:marBottom w:val="0"/>
      <w:divBdr>
        <w:top w:val="none" w:sz="0" w:space="0" w:color="auto"/>
        <w:left w:val="none" w:sz="0" w:space="0" w:color="auto"/>
        <w:bottom w:val="none" w:sz="0" w:space="0" w:color="auto"/>
        <w:right w:val="none" w:sz="0" w:space="0" w:color="auto"/>
      </w:divBdr>
      <w:divsChild>
        <w:div w:id="102917865">
          <w:marLeft w:val="0"/>
          <w:marRight w:val="0"/>
          <w:marTop w:val="0"/>
          <w:marBottom w:val="0"/>
          <w:divBdr>
            <w:top w:val="none" w:sz="0" w:space="0" w:color="auto"/>
            <w:left w:val="none" w:sz="0" w:space="0" w:color="auto"/>
            <w:bottom w:val="none" w:sz="0" w:space="0" w:color="auto"/>
            <w:right w:val="none" w:sz="0" w:space="0" w:color="auto"/>
          </w:divBdr>
          <w:divsChild>
            <w:div w:id="1716392121">
              <w:marLeft w:val="0"/>
              <w:marRight w:val="0"/>
              <w:marTop w:val="0"/>
              <w:marBottom w:val="0"/>
              <w:divBdr>
                <w:top w:val="none" w:sz="0" w:space="0" w:color="auto"/>
                <w:left w:val="none" w:sz="0" w:space="0" w:color="auto"/>
                <w:bottom w:val="none" w:sz="0" w:space="0" w:color="auto"/>
                <w:right w:val="none" w:sz="0" w:space="0" w:color="auto"/>
              </w:divBdr>
              <w:divsChild>
                <w:div w:id="2068070427">
                  <w:marLeft w:val="0"/>
                  <w:marRight w:val="0"/>
                  <w:marTop w:val="0"/>
                  <w:marBottom w:val="450"/>
                  <w:divBdr>
                    <w:top w:val="single" w:sz="6" w:space="6" w:color="CCCCCC"/>
                    <w:left w:val="none" w:sz="0" w:space="0" w:color="auto"/>
                    <w:bottom w:val="single" w:sz="6" w:space="6" w:color="CCCCCC"/>
                    <w:right w:val="none" w:sz="0" w:space="0" w:color="auto"/>
                  </w:divBdr>
                </w:div>
              </w:divsChild>
            </w:div>
          </w:divsChild>
        </w:div>
        <w:div w:id="324625872">
          <w:marLeft w:val="0"/>
          <w:marRight w:val="0"/>
          <w:marTop w:val="0"/>
          <w:marBottom w:val="0"/>
          <w:divBdr>
            <w:top w:val="none" w:sz="0" w:space="0" w:color="auto"/>
            <w:left w:val="none" w:sz="0" w:space="0" w:color="auto"/>
            <w:bottom w:val="none" w:sz="0" w:space="0" w:color="auto"/>
            <w:right w:val="none" w:sz="0" w:space="0" w:color="auto"/>
          </w:divBdr>
        </w:div>
        <w:div w:id="2085373521">
          <w:marLeft w:val="0"/>
          <w:marRight w:val="0"/>
          <w:marTop w:val="0"/>
          <w:marBottom w:val="0"/>
          <w:divBdr>
            <w:top w:val="none" w:sz="0" w:space="0" w:color="auto"/>
            <w:left w:val="none" w:sz="0" w:space="0" w:color="auto"/>
            <w:bottom w:val="none" w:sz="0" w:space="0" w:color="auto"/>
            <w:right w:val="none" w:sz="0" w:space="0" w:color="auto"/>
          </w:divBdr>
        </w:div>
      </w:divsChild>
    </w:div>
    <w:div w:id="682442653">
      <w:bodyDiv w:val="1"/>
      <w:marLeft w:val="0"/>
      <w:marRight w:val="0"/>
      <w:marTop w:val="0"/>
      <w:marBottom w:val="0"/>
      <w:divBdr>
        <w:top w:val="none" w:sz="0" w:space="0" w:color="auto"/>
        <w:left w:val="none" w:sz="0" w:space="0" w:color="auto"/>
        <w:bottom w:val="none" w:sz="0" w:space="0" w:color="auto"/>
        <w:right w:val="none" w:sz="0" w:space="0" w:color="auto"/>
      </w:divBdr>
    </w:div>
    <w:div w:id="743793782">
      <w:bodyDiv w:val="1"/>
      <w:marLeft w:val="0"/>
      <w:marRight w:val="0"/>
      <w:marTop w:val="0"/>
      <w:marBottom w:val="0"/>
      <w:divBdr>
        <w:top w:val="none" w:sz="0" w:space="0" w:color="auto"/>
        <w:left w:val="none" w:sz="0" w:space="0" w:color="auto"/>
        <w:bottom w:val="none" w:sz="0" w:space="0" w:color="auto"/>
        <w:right w:val="none" w:sz="0" w:space="0" w:color="auto"/>
      </w:divBdr>
    </w:div>
    <w:div w:id="829835546">
      <w:bodyDiv w:val="1"/>
      <w:marLeft w:val="0"/>
      <w:marRight w:val="0"/>
      <w:marTop w:val="0"/>
      <w:marBottom w:val="0"/>
      <w:divBdr>
        <w:top w:val="none" w:sz="0" w:space="0" w:color="auto"/>
        <w:left w:val="none" w:sz="0" w:space="0" w:color="auto"/>
        <w:bottom w:val="none" w:sz="0" w:space="0" w:color="auto"/>
        <w:right w:val="none" w:sz="0" w:space="0" w:color="auto"/>
      </w:divBdr>
    </w:div>
    <w:div w:id="834733986">
      <w:bodyDiv w:val="1"/>
      <w:marLeft w:val="0"/>
      <w:marRight w:val="0"/>
      <w:marTop w:val="0"/>
      <w:marBottom w:val="0"/>
      <w:divBdr>
        <w:top w:val="none" w:sz="0" w:space="0" w:color="auto"/>
        <w:left w:val="none" w:sz="0" w:space="0" w:color="auto"/>
        <w:bottom w:val="none" w:sz="0" w:space="0" w:color="auto"/>
        <w:right w:val="none" w:sz="0" w:space="0" w:color="auto"/>
      </w:divBdr>
    </w:div>
    <w:div w:id="978803514">
      <w:bodyDiv w:val="1"/>
      <w:marLeft w:val="0"/>
      <w:marRight w:val="0"/>
      <w:marTop w:val="0"/>
      <w:marBottom w:val="0"/>
      <w:divBdr>
        <w:top w:val="none" w:sz="0" w:space="0" w:color="auto"/>
        <w:left w:val="none" w:sz="0" w:space="0" w:color="auto"/>
        <w:bottom w:val="none" w:sz="0" w:space="0" w:color="auto"/>
        <w:right w:val="none" w:sz="0" w:space="0" w:color="auto"/>
      </w:divBdr>
    </w:div>
    <w:div w:id="1003893076">
      <w:bodyDiv w:val="1"/>
      <w:marLeft w:val="0"/>
      <w:marRight w:val="0"/>
      <w:marTop w:val="0"/>
      <w:marBottom w:val="0"/>
      <w:divBdr>
        <w:top w:val="none" w:sz="0" w:space="0" w:color="auto"/>
        <w:left w:val="none" w:sz="0" w:space="0" w:color="auto"/>
        <w:bottom w:val="none" w:sz="0" w:space="0" w:color="auto"/>
        <w:right w:val="none" w:sz="0" w:space="0" w:color="auto"/>
      </w:divBdr>
    </w:div>
    <w:div w:id="1248225281">
      <w:bodyDiv w:val="1"/>
      <w:marLeft w:val="0"/>
      <w:marRight w:val="0"/>
      <w:marTop w:val="0"/>
      <w:marBottom w:val="0"/>
      <w:divBdr>
        <w:top w:val="none" w:sz="0" w:space="0" w:color="auto"/>
        <w:left w:val="none" w:sz="0" w:space="0" w:color="auto"/>
        <w:bottom w:val="none" w:sz="0" w:space="0" w:color="auto"/>
        <w:right w:val="none" w:sz="0" w:space="0" w:color="auto"/>
      </w:divBdr>
    </w:div>
    <w:div w:id="1302493294">
      <w:bodyDiv w:val="1"/>
      <w:marLeft w:val="0"/>
      <w:marRight w:val="0"/>
      <w:marTop w:val="0"/>
      <w:marBottom w:val="0"/>
      <w:divBdr>
        <w:top w:val="none" w:sz="0" w:space="0" w:color="auto"/>
        <w:left w:val="none" w:sz="0" w:space="0" w:color="auto"/>
        <w:bottom w:val="none" w:sz="0" w:space="0" w:color="auto"/>
        <w:right w:val="none" w:sz="0" w:space="0" w:color="auto"/>
      </w:divBdr>
    </w:div>
    <w:div w:id="1468861429">
      <w:bodyDiv w:val="1"/>
      <w:marLeft w:val="0"/>
      <w:marRight w:val="0"/>
      <w:marTop w:val="0"/>
      <w:marBottom w:val="0"/>
      <w:divBdr>
        <w:top w:val="none" w:sz="0" w:space="0" w:color="auto"/>
        <w:left w:val="none" w:sz="0" w:space="0" w:color="auto"/>
        <w:bottom w:val="none" w:sz="0" w:space="0" w:color="auto"/>
        <w:right w:val="none" w:sz="0" w:space="0" w:color="auto"/>
      </w:divBdr>
    </w:div>
    <w:div w:id="1617835183">
      <w:bodyDiv w:val="1"/>
      <w:marLeft w:val="0"/>
      <w:marRight w:val="0"/>
      <w:marTop w:val="0"/>
      <w:marBottom w:val="0"/>
      <w:divBdr>
        <w:top w:val="none" w:sz="0" w:space="0" w:color="auto"/>
        <w:left w:val="none" w:sz="0" w:space="0" w:color="auto"/>
        <w:bottom w:val="none" w:sz="0" w:space="0" w:color="auto"/>
        <w:right w:val="none" w:sz="0" w:space="0" w:color="auto"/>
      </w:divBdr>
      <w:divsChild>
        <w:div w:id="849754422">
          <w:marLeft w:val="0"/>
          <w:marRight w:val="0"/>
          <w:marTop w:val="0"/>
          <w:marBottom w:val="480"/>
          <w:divBdr>
            <w:top w:val="none" w:sz="0" w:space="0" w:color="auto"/>
            <w:left w:val="none" w:sz="0" w:space="0" w:color="auto"/>
            <w:bottom w:val="none" w:sz="0" w:space="0" w:color="auto"/>
            <w:right w:val="none" w:sz="0" w:space="0" w:color="auto"/>
          </w:divBdr>
        </w:div>
        <w:div w:id="2009167885">
          <w:marLeft w:val="0"/>
          <w:marRight w:val="0"/>
          <w:marTop w:val="0"/>
          <w:marBottom w:val="480"/>
          <w:divBdr>
            <w:top w:val="none" w:sz="0" w:space="0" w:color="auto"/>
            <w:left w:val="none" w:sz="0" w:space="0" w:color="auto"/>
            <w:bottom w:val="none" w:sz="0" w:space="0" w:color="auto"/>
            <w:right w:val="none" w:sz="0" w:space="0" w:color="auto"/>
          </w:divBdr>
        </w:div>
        <w:div w:id="2100448348">
          <w:marLeft w:val="-2250"/>
          <w:marRight w:val="750"/>
          <w:marTop w:val="0"/>
          <w:marBottom w:val="0"/>
          <w:divBdr>
            <w:top w:val="none" w:sz="0" w:space="0" w:color="auto"/>
            <w:left w:val="none" w:sz="0" w:space="0" w:color="auto"/>
            <w:bottom w:val="none" w:sz="0" w:space="0" w:color="auto"/>
            <w:right w:val="none" w:sz="0" w:space="0" w:color="auto"/>
          </w:divBdr>
          <w:divsChild>
            <w:div w:id="1222331248">
              <w:marLeft w:val="0"/>
              <w:marRight w:val="0"/>
              <w:marTop w:val="0"/>
              <w:marBottom w:val="0"/>
              <w:divBdr>
                <w:top w:val="none" w:sz="0" w:space="0" w:color="auto"/>
                <w:left w:val="none" w:sz="0" w:space="0" w:color="auto"/>
                <w:bottom w:val="none" w:sz="0" w:space="0" w:color="auto"/>
                <w:right w:val="none" w:sz="0" w:space="0" w:color="auto"/>
              </w:divBdr>
            </w:div>
            <w:div w:id="571474950">
              <w:marLeft w:val="0"/>
              <w:marRight w:val="0"/>
              <w:marTop w:val="0"/>
              <w:marBottom w:val="0"/>
              <w:divBdr>
                <w:top w:val="none" w:sz="0" w:space="0" w:color="auto"/>
                <w:left w:val="none" w:sz="0" w:space="0" w:color="auto"/>
                <w:bottom w:val="none" w:sz="0" w:space="0" w:color="auto"/>
                <w:right w:val="none" w:sz="0" w:space="0" w:color="auto"/>
              </w:divBdr>
            </w:div>
            <w:div w:id="1634210297">
              <w:marLeft w:val="0"/>
              <w:marRight w:val="0"/>
              <w:marTop w:val="0"/>
              <w:marBottom w:val="0"/>
              <w:divBdr>
                <w:top w:val="none" w:sz="0" w:space="0" w:color="auto"/>
                <w:left w:val="none" w:sz="0" w:space="0" w:color="auto"/>
                <w:bottom w:val="none" w:sz="0" w:space="0" w:color="auto"/>
                <w:right w:val="none" w:sz="0" w:space="0" w:color="auto"/>
              </w:divBdr>
            </w:div>
          </w:divsChild>
        </w:div>
        <w:div w:id="47413525">
          <w:marLeft w:val="0"/>
          <w:marRight w:val="0"/>
          <w:marTop w:val="0"/>
          <w:marBottom w:val="480"/>
          <w:divBdr>
            <w:top w:val="none" w:sz="0" w:space="0" w:color="auto"/>
            <w:left w:val="none" w:sz="0" w:space="0" w:color="auto"/>
            <w:bottom w:val="none" w:sz="0" w:space="0" w:color="auto"/>
            <w:right w:val="none" w:sz="0" w:space="0" w:color="auto"/>
          </w:divBdr>
        </w:div>
        <w:div w:id="1268462405">
          <w:marLeft w:val="0"/>
          <w:marRight w:val="0"/>
          <w:marTop w:val="0"/>
          <w:marBottom w:val="480"/>
          <w:divBdr>
            <w:top w:val="none" w:sz="0" w:space="0" w:color="auto"/>
            <w:left w:val="none" w:sz="0" w:space="0" w:color="auto"/>
            <w:bottom w:val="none" w:sz="0" w:space="0" w:color="auto"/>
            <w:right w:val="none" w:sz="0" w:space="0" w:color="auto"/>
          </w:divBdr>
        </w:div>
        <w:div w:id="77795615">
          <w:marLeft w:val="0"/>
          <w:marRight w:val="0"/>
          <w:marTop w:val="0"/>
          <w:marBottom w:val="480"/>
          <w:divBdr>
            <w:top w:val="none" w:sz="0" w:space="0" w:color="auto"/>
            <w:left w:val="none" w:sz="0" w:space="0" w:color="auto"/>
            <w:bottom w:val="none" w:sz="0" w:space="0" w:color="auto"/>
            <w:right w:val="none" w:sz="0" w:space="0" w:color="auto"/>
          </w:divBdr>
        </w:div>
        <w:div w:id="1569653065">
          <w:marLeft w:val="0"/>
          <w:marRight w:val="0"/>
          <w:marTop w:val="0"/>
          <w:marBottom w:val="480"/>
          <w:divBdr>
            <w:top w:val="none" w:sz="0" w:space="0" w:color="auto"/>
            <w:left w:val="none" w:sz="0" w:space="0" w:color="auto"/>
            <w:bottom w:val="none" w:sz="0" w:space="0" w:color="auto"/>
            <w:right w:val="none" w:sz="0" w:space="0" w:color="auto"/>
          </w:divBdr>
        </w:div>
        <w:div w:id="1142769514">
          <w:marLeft w:val="0"/>
          <w:marRight w:val="0"/>
          <w:marTop w:val="0"/>
          <w:marBottom w:val="480"/>
          <w:divBdr>
            <w:top w:val="none" w:sz="0" w:space="0" w:color="auto"/>
            <w:left w:val="none" w:sz="0" w:space="0" w:color="auto"/>
            <w:bottom w:val="none" w:sz="0" w:space="0" w:color="auto"/>
            <w:right w:val="none" w:sz="0" w:space="0" w:color="auto"/>
          </w:divBdr>
        </w:div>
        <w:div w:id="1391152534">
          <w:marLeft w:val="0"/>
          <w:marRight w:val="0"/>
          <w:marTop w:val="0"/>
          <w:marBottom w:val="480"/>
          <w:divBdr>
            <w:top w:val="none" w:sz="0" w:space="0" w:color="auto"/>
            <w:left w:val="none" w:sz="0" w:space="0" w:color="auto"/>
            <w:bottom w:val="none" w:sz="0" w:space="0" w:color="auto"/>
            <w:right w:val="none" w:sz="0" w:space="0" w:color="auto"/>
          </w:divBdr>
        </w:div>
        <w:div w:id="1957053912">
          <w:marLeft w:val="-2250"/>
          <w:marRight w:val="750"/>
          <w:marTop w:val="0"/>
          <w:marBottom w:val="0"/>
          <w:divBdr>
            <w:top w:val="none" w:sz="0" w:space="0" w:color="auto"/>
            <w:left w:val="none" w:sz="0" w:space="0" w:color="auto"/>
            <w:bottom w:val="none" w:sz="0" w:space="0" w:color="auto"/>
            <w:right w:val="none" w:sz="0" w:space="0" w:color="auto"/>
          </w:divBdr>
          <w:divsChild>
            <w:div w:id="1057170678">
              <w:marLeft w:val="0"/>
              <w:marRight w:val="0"/>
              <w:marTop w:val="0"/>
              <w:marBottom w:val="0"/>
              <w:divBdr>
                <w:top w:val="none" w:sz="0" w:space="0" w:color="auto"/>
                <w:left w:val="none" w:sz="0" w:space="0" w:color="auto"/>
                <w:bottom w:val="none" w:sz="0" w:space="0" w:color="auto"/>
                <w:right w:val="none" w:sz="0" w:space="0" w:color="auto"/>
              </w:divBdr>
              <w:divsChild>
                <w:div w:id="995694497">
                  <w:marLeft w:val="0"/>
                  <w:marRight w:val="0"/>
                  <w:marTop w:val="0"/>
                  <w:marBottom w:val="0"/>
                  <w:divBdr>
                    <w:top w:val="none" w:sz="0" w:space="0" w:color="auto"/>
                    <w:left w:val="none" w:sz="0" w:space="0" w:color="auto"/>
                    <w:bottom w:val="none" w:sz="0" w:space="0" w:color="auto"/>
                    <w:right w:val="none" w:sz="0" w:space="0" w:color="auto"/>
                  </w:divBdr>
                  <w:divsChild>
                    <w:div w:id="283466036">
                      <w:marLeft w:val="0"/>
                      <w:marRight w:val="0"/>
                      <w:marTop w:val="0"/>
                      <w:marBottom w:val="0"/>
                      <w:divBdr>
                        <w:top w:val="none" w:sz="0" w:space="0" w:color="auto"/>
                        <w:left w:val="none" w:sz="0" w:space="0" w:color="auto"/>
                        <w:bottom w:val="none" w:sz="0" w:space="0" w:color="auto"/>
                        <w:right w:val="none" w:sz="0" w:space="0" w:color="auto"/>
                      </w:divBdr>
                    </w:div>
                  </w:divsChild>
                </w:div>
                <w:div w:id="1423724961">
                  <w:marLeft w:val="0"/>
                  <w:marRight w:val="0"/>
                  <w:marTop w:val="0"/>
                  <w:marBottom w:val="0"/>
                  <w:divBdr>
                    <w:top w:val="none" w:sz="0" w:space="0" w:color="auto"/>
                    <w:left w:val="none" w:sz="0" w:space="0" w:color="auto"/>
                    <w:bottom w:val="none" w:sz="0" w:space="0" w:color="auto"/>
                    <w:right w:val="none" w:sz="0" w:space="0" w:color="auto"/>
                  </w:divBdr>
                  <w:divsChild>
                    <w:div w:id="457799732">
                      <w:marLeft w:val="0"/>
                      <w:marRight w:val="0"/>
                      <w:marTop w:val="0"/>
                      <w:marBottom w:val="0"/>
                      <w:divBdr>
                        <w:top w:val="none" w:sz="0" w:space="0" w:color="auto"/>
                        <w:left w:val="none" w:sz="0" w:space="0" w:color="auto"/>
                        <w:bottom w:val="none" w:sz="0" w:space="0" w:color="auto"/>
                        <w:right w:val="none" w:sz="0" w:space="0" w:color="auto"/>
                      </w:divBdr>
                    </w:div>
                    <w:div w:id="2520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61294">
          <w:marLeft w:val="0"/>
          <w:marRight w:val="0"/>
          <w:marTop w:val="0"/>
          <w:marBottom w:val="480"/>
          <w:divBdr>
            <w:top w:val="none" w:sz="0" w:space="0" w:color="auto"/>
            <w:left w:val="none" w:sz="0" w:space="0" w:color="auto"/>
            <w:bottom w:val="none" w:sz="0" w:space="0" w:color="auto"/>
            <w:right w:val="none" w:sz="0" w:space="0" w:color="auto"/>
          </w:divBdr>
        </w:div>
        <w:div w:id="771317015">
          <w:marLeft w:val="0"/>
          <w:marRight w:val="0"/>
          <w:marTop w:val="0"/>
          <w:marBottom w:val="480"/>
          <w:divBdr>
            <w:top w:val="none" w:sz="0" w:space="0" w:color="auto"/>
            <w:left w:val="none" w:sz="0" w:space="0" w:color="auto"/>
            <w:bottom w:val="none" w:sz="0" w:space="0" w:color="auto"/>
            <w:right w:val="none" w:sz="0" w:space="0" w:color="auto"/>
          </w:divBdr>
        </w:div>
        <w:div w:id="1397900033">
          <w:marLeft w:val="0"/>
          <w:marRight w:val="0"/>
          <w:marTop w:val="0"/>
          <w:marBottom w:val="480"/>
          <w:divBdr>
            <w:top w:val="none" w:sz="0" w:space="0" w:color="auto"/>
            <w:left w:val="none" w:sz="0" w:space="0" w:color="auto"/>
            <w:bottom w:val="none" w:sz="0" w:space="0" w:color="auto"/>
            <w:right w:val="none" w:sz="0" w:space="0" w:color="auto"/>
          </w:divBdr>
        </w:div>
        <w:div w:id="517237313">
          <w:marLeft w:val="0"/>
          <w:marRight w:val="0"/>
          <w:marTop w:val="0"/>
          <w:marBottom w:val="480"/>
          <w:divBdr>
            <w:top w:val="none" w:sz="0" w:space="0" w:color="auto"/>
            <w:left w:val="none" w:sz="0" w:space="0" w:color="auto"/>
            <w:bottom w:val="none" w:sz="0" w:space="0" w:color="auto"/>
            <w:right w:val="none" w:sz="0" w:space="0" w:color="auto"/>
          </w:divBdr>
        </w:div>
      </w:divsChild>
    </w:div>
    <w:div w:id="1644894060">
      <w:bodyDiv w:val="1"/>
      <w:marLeft w:val="0"/>
      <w:marRight w:val="0"/>
      <w:marTop w:val="0"/>
      <w:marBottom w:val="0"/>
      <w:divBdr>
        <w:top w:val="none" w:sz="0" w:space="0" w:color="auto"/>
        <w:left w:val="none" w:sz="0" w:space="0" w:color="auto"/>
        <w:bottom w:val="none" w:sz="0" w:space="0" w:color="auto"/>
        <w:right w:val="none" w:sz="0" w:space="0" w:color="auto"/>
      </w:divBdr>
      <w:divsChild>
        <w:div w:id="317610136">
          <w:marLeft w:val="0"/>
          <w:marRight w:val="0"/>
          <w:marTop w:val="0"/>
          <w:marBottom w:val="375"/>
          <w:divBdr>
            <w:top w:val="none" w:sz="0" w:space="0" w:color="auto"/>
            <w:left w:val="none" w:sz="0" w:space="0" w:color="auto"/>
            <w:bottom w:val="none" w:sz="0" w:space="0" w:color="auto"/>
            <w:right w:val="none" w:sz="0" w:space="0" w:color="auto"/>
          </w:divBdr>
        </w:div>
      </w:divsChild>
    </w:div>
    <w:div w:id="1658457392">
      <w:bodyDiv w:val="1"/>
      <w:marLeft w:val="0"/>
      <w:marRight w:val="0"/>
      <w:marTop w:val="0"/>
      <w:marBottom w:val="0"/>
      <w:divBdr>
        <w:top w:val="none" w:sz="0" w:space="0" w:color="auto"/>
        <w:left w:val="none" w:sz="0" w:space="0" w:color="auto"/>
        <w:bottom w:val="none" w:sz="0" w:space="0" w:color="auto"/>
        <w:right w:val="none" w:sz="0" w:space="0" w:color="auto"/>
      </w:divBdr>
    </w:div>
    <w:div w:id="1733892553">
      <w:bodyDiv w:val="1"/>
      <w:marLeft w:val="0"/>
      <w:marRight w:val="0"/>
      <w:marTop w:val="0"/>
      <w:marBottom w:val="0"/>
      <w:divBdr>
        <w:top w:val="none" w:sz="0" w:space="0" w:color="auto"/>
        <w:left w:val="none" w:sz="0" w:space="0" w:color="auto"/>
        <w:bottom w:val="none" w:sz="0" w:space="0" w:color="auto"/>
        <w:right w:val="none" w:sz="0" w:space="0" w:color="auto"/>
      </w:divBdr>
    </w:div>
    <w:div w:id="1812165629">
      <w:bodyDiv w:val="1"/>
      <w:marLeft w:val="0"/>
      <w:marRight w:val="0"/>
      <w:marTop w:val="0"/>
      <w:marBottom w:val="0"/>
      <w:divBdr>
        <w:top w:val="none" w:sz="0" w:space="0" w:color="auto"/>
        <w:left w:val="none" w:sz="0" w:space="0" w:color="auto"/>
        <w:bottom w:val="none" w:sz="0" w:space="0" w:color="auto"/>
        <w:right w:val="none" w:sz="0" w:space="0" w:color="auto"/>
      </w:divBdr>
    </w:div>
    <w:div w:id="1832257503">
      <w:bodyDiv w:val="1"/>
      <w:marLeft w:val="0"/>
      <w:marRight w:val="0"/>
      <w:marTop w:val="0"/>
      <w:marBottom w:val="0"/>
      <w:divBdr>
        <w:top w:val="none" w:sz="0" w:space="0" w:color="auto"/>
        <w:left w:val="none" w:sz="0" w:space="0" w:color="auto"/>
        <w:bottom w:val="none" w:sz="0" w:space="0" w:color="auto"/>
        <w:right w:val="none" w:sz="0" w:space="0" w:color="auto"/>
      </w:divBdr>
      <w:divsChild>
        <w:div w:id="726536532">
          <w:marLeft w:val="0"/>
          <w:marRight w:val="0"/>
          <w:marTop w:val="0"/>
          <w:marBottom w:val="480"/>
          <w:divBdr>
            <w:top w:val="none" w:sz="0" w:space="0" w:color="auto"/>
            <w:left w:val="none" w:sz="0" w:space="0" w:color="auto"/>
            <w:bottom w:val="none" w:sz="0" w:space="0" w:color="auto"/>
            <w:right w:val="none" w:sz="0" w:space="0" w:color="auto"/>
          </w:divBdr>
        </w:div>
        <w:div w:id="1174491589">
          <w:marLeft w:val="0"/>
          <w:marRight w:val="0"/>
          <w:marTop w:val="0"/>
          <w:marBottom w:val="480"/>
          <w:divBdr>
            <w:top w:val="none" w:sz="0" w:space="0" w:color="auto"/>
            <w:left w:val="none" w:sz="0" w:space="0" w:color="auto"/>
            <w:bottom w:val="none" w:sz="0" w:space="0" w:color="auto"/>
            <w:right w:val="none" w:sz="0" w:space="0" w:color="auto"/>
          </w:divBdr>
        </w:div>
        <w:div w:id="1757047885">
          <w:marLeft w:val="0"/>
          <w:marRight w:val="0"/>
          <w:marTop w:val="0"/>
          <w:marBottom w:val="480"/>
          <w:divBdr>
            <w:top w:val="none" w:sz="0" w:space="0" w:color="auto"/>
            <w:left w:val="none" w:sz="0" w:space="0" w:color="auto"/>
            <w:bottom w:val="none" w:sz="0" w:space="0" w:color="auto"/>
            <w:right w:val="none" w:sz="0" w:space="0" w:color="auto"/>
          </w:divBdr>
          <w:divsChild>
            <w:div w:id="1485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hiebaut@portdeliege.b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5</Pages>
  <Words>2192</Words>
  <Characters>12057</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Thiébaut</dc:creator>
  <cp:keywords/>
  <dc:description/>
  <cp:lastModifiedBy>Hélène THIEBAUT</cp:lastModifiedBy>
  <cp:revision>88</cp:revision>
  <cp:lastPrinted>2021-03-01T09:46:00Z</cp:lastPrinted>
  <dcterms:created xsi:type="dcterms:W3CDTF">2023-02-07T09:59:00Z</dcterms:created>
  <dcterms:modified xsi:type="dcterms:W3CDTF">2023-02-09T10:59:00Z</dcterms:modified>
</cp:coreProperties>
</file>