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0B4A" w14:textId="2EE80577" w:rsidR="00FD2F39" w:rsidRDefault="00F74F02">
      <w:pPr>
        <w:rPr>
          <w:b/>
          <w:bCs/>
          <w:sz w:val="24"/>
          <w:szCs w:val="24"/>
        </w:rPr>
      </w:pPr>
      <w:r w:rsidRPr="00F74F02">
        <w:rPr>
          <w:b/>
          <w:bCs/>
          <w:sz w:val="24"/>
          <w:szCs w:val="24"/>
        </w:rPr>
        <w:t>ANNEXE I : Rôle et descriptif du comité d’accompagnement et</w:t>
      </w:r>
      <w:r w:rsidR="004E0A94">
        <w:rPr>
          <w:b/>
          <w:bCs/>
          <w:sz w:val="24"/>
          <w:szCs w:val="24"/>
        </w:rPr>
        <w:t xml:space="preserve"> de</w:t>
      </w:r>
      <w:r w:rsidRPr="00F74F02">
        <w:rPr>
          <w:b/>
          <w:bCs/>
          <w:sz w:val="24"/>
          <w:szCs w:val="24"/>
        </w:rPr>
        <w:t xml:space="preserve"> </w:t>
      </w:r>
      <w:r w:rsidR="002979E7">
        <w:rPr>
          <w:b/>
          <w:bCs/>
          <w:sz w:val="24"/>
          <w:szCs w:val="24"/>
        </w:rPr>
        <w:t>l</w:t>
      </w:r>
      <w:r w:rsidRPr="00F74F02">
        <w:rPr>
          <w:b/>
          <w:bCs/>
          <w:sz w:val="24"/>
          <w:szCs w:val="24"/>
        </w:rPr>
        <w:t>a méthodologie proposée</w:t>
      </w:r>
    </w:p>
    <w:p w14:paraId="5C7EAEE7" w14:textId="77777777" w:rsidR="00F74F02" w:rsidRDefault="00F74F02">
      <w:pPr>
        <w:rPr>
          <w:b/>
          <w:bCs/>
          <w:sz w:val="24"/>
          <w:szCs w:val="24"/>
        </w:rPr>
      </w:pPr>
    </w:p>
    <w:p w14:paraId="01CA7CF3" w14:textId="65DE3F7F" w:rsidR="00F74F02" w:rsidRDefault="00F74F02" w:rsidP="00F74F02">
      <w:pPr>
        <w:jc w:val="both"/>
      </w:pPr>
      <w:r w:rsidRPr="00F74F02">
        <w:t>Les porteurs du projet sélectionnés seront invités à rencontrer le comité d’accompagnement à trois reprises</w:t>
      </w:r>
      <w:r w:rsidR="00F34887">
        <w:t xml:space="preserve"> (lancement, </w:t>
      </w:r>
      <w:r w:rsidR="003835E6">
        <w:t>mi-parcours et à la clôture)</w:t>
      </w:r>
      <w:r w:rsidRPr="00F74F02">
        <w:t>. Les points suivants couvrent, à titre d’exemple, certains sujets qui devraient être abordés lors de ces présentations.</w:t>
      </w:r>
    </w:p>
    <w:p w14:paraId="42F8B371" w14:textId="77777777" w:rsidR="003835E6" w:rsidRDefault="003835E6" w:rsidP="00F74F02">
      <w:pPr>
        <w:jc w:val="both"/>
      </w:pPr>
    </w:p>
    <w:p w14:paraId="1C0E52AE" w14:textId="3F3156DC" w:rsidR="003835E6" w:rsidRPr="007F0B00" w:rsidRDefault="007F0B00" w:rsidP="00F74F02">
      <w:pPr>
        <w:jc w:val="both"/>
        <w:rPr>
          <w:b/>
          <w:bCs/>
        </w:rPr>
      </w:pPr>
      <w:r w:rsidRPr="007F0B00">
        <w:rPr>
          <w:b/>
          <w:bCs/>
        </w:rPr>
        <w:t xml:space="preserve">En amont des </w:t>
      </w:r>
      <w:proofErr w:type="spellStart"/>
      <w:r w:rsidRPr="007F0B00">
        <w:rPr>
          <w:b/>
          <w:bCs/>
        </w:rPr>
        <w:t>PoC</w:t>
      </w:r>
      <w:proofErr w:type="spellEnd"/>
      <w:r w:rsidRPr="007F0B00">
        <w:rPr>
          <w:b/>
          <w:bCs/>
        </w:rPr>
        <w:t> </w:t>
      </w:r>
    </w:p>
    <w:p w14:paraId="79A8592F" w14:textId="5A40A6A5" w:rsidR="007F0B00" w:rsidRDefault="000A7B87" w:rsidP="00F74F02">
      <w:pPr>
        <w:jc w:val="both"/>
      </w:pPr>
      <w:r>
        <w:t xml:space="preserve">Afin de </w:t>
      </w:r>
      <w:r w:rsidRPr="000A7B87">
        <w:t>permett</w:t>
      </w:r>
      <w:r>
        <w:t>e</w:t>
      </w:r>
      <w:r w:rsidRPr="000A7B87">
        <w:t xml:space="preserve"> à une entreprise </w:t>
      </w:r>
      <w:r w:rsidR="00363718">
        <w:t xml:space="preserve">manufacturière, </w:t>
      </w:r>
      <w:r w:rsidRPr="000A7B87">
        <w:t xml:space="preserve">n’ayant pas suivi en amont un accompagnement d’un des partenaires de la filière </w:t>
      </w:r>
      <w:proofErr w:type="spellStart"/>
      <w:r w:rsidRPr="000A7B87">
        <w:t>IdF</w:t>
      </w:r>
      <w:proofErr w:type="spellEnd"/>
      <w:r w:rsidR="00363718">
        <w:t>,</w:t>
      </w:r>
      <w:r w:rsidRPr="000A7B87">
        <w:t xml:space="preserve"> de soumettre malgré tout un </w:t>
      </w:r>
      <w:proofErr w:type="spellStart"/>
      <w:r w:rsidRPr="000A7B87">
        <w:t>PoC</w:t>
      </w:r>
      <w:proofErr w:type="spellEnd"/>
      <w:r w:rsidR="00C5617B">
        <w:t>, un dispositif d’accompagnement spécifique</w:t>
      </w:r>
      <w:r w:rsidR="00791267">
        <w:t xml:space="preserve"> </w:t>
      </w:r>
      <w:r w:rsidR="00C5617B">
        <w:t xml:space="preserve">a été créé. </w:t>
      </w:r>
      <w:r w:rsidR="00005AEE">
        <w:t xml:space="preserve">Il s’agit d’un </w:t>
      </w:r>
      <w:proofErr w:type="spellStart"/>
      <w:r w:rsidR="00005AEE" w:rsidRPr="00005AEE">
        <w:rPr>
          <w:i/>
          <w:iCs/>
        </w:rPr>
        <w:t>Hack&amp;Match</w:t>
      </w:r>
      <w:proofErr w:type="spellEnd"/>
      <w:r w:rsidR="00005AEE">
        <w:t xml:space="preserve"> basé sur l’intelligence collective. </w:t>
      </w:r>
      <w:r w:rsidR="009F5030" w:rsidRPr="009F5030">
        <w:t xml:space="preserve">Le but est de s’assurer que le </w:t>
      </w:r>
      <w:proofErr w:type="spellStart"/>
      <w:r w:rsidR="009F5030" w:rsidRPr="009F5030">
        <w:t>PoC</w:t>
      </w:r>
      <w:proofErr w:type="spellEnd"/>
      <w:r w:rsidR="009F5030" w:rsidRPr="009F5030">
        <w:t xml:space="preserve"> fasse l’objet d’une réflexion stratégique suffisante, que la problématique visée soit bien prioritaire et pertinente et que le match avec l’expert technologie (solution providers) soit judicieux.</w:t>
      </w:r>
    </w:p>
    <w:p w14:paraId="0E04F0C3" w14:textId="6B5D5032" w:rsidR="00791F2D" w:rsidRDefault="00791F2D" w:rsidP="00F74F02">
      <w:pPr>
        <w:jc w:val="both"/>
      </w:pPr>
      <w:r>
        <w:t>C</w:t>
      </w:r>
      <w:r w:rsidRPr="00791F2D">
        <w:t>e hackathon consiste à réaliser un atelier en intelligence collective (avec différents profils du personnel de l’industriel, un expert généraliste neutre - garant de la méthodologie, des solution providers et un partenaire du consortium – garant de la cohérence technique) dont :</w:t>
      </w:r>
    </w:p>
    <w:p w14:paraId="677A6A1D" w14:textId="3671EAC7" w:rsidR="00791F2D" w:rsidRDefault="008076A4" w:rsidP="00791F2D">
      <w:pPr>
        <w:pStyle w:val="Paragraphedeliste"/>
        <w:numPr>
          <w:ilvl w:val="0"/>
          <w:numId w:val="1"/>
        </w:numPr>
        <w:jc w:val="both"/>
      </w:pPr>
      <w:r w:rsidRPr="00791F2D">
        <w:rPr>
          <w:u w:val="thick"/>
        </w:rPr>
        <w:t>L’objectif</w:t>
      </w:r>
      <w:r w:rsidR="00791F2D" w:rsidRPr="00791F2D">
        <w:rPr>
          <w:u w:val="thick"/>
        </w:rPr>
        <w:t xml:space="preserve"> du jour 1</w:t>
      </w:r>
      <w:r w:rsidR="00791F2D">
        <w:t xml:space="preserve"> est d’identifier les enjeux industriels majeurs, d’explorer en profondeur les problématiques sous-jacentes qu’ils recèlent et de faire émerger la liste des actions prioritaires ; </w:t>
      </w:r>
    </w:p>
    <w:p w14:paraId="322B40A7" w14:textId="277640C2" w:rsidR="008076A4" w:rsidRDefault="008076A4" w:rsidP="008076A4">
      <w:pPr>
        <w:pStyle w:val="Paragraphedeliste"/>
        <w:numPr>
          <w:ilvl w:val="0"/>
          <w:numId w:val="1"/>
        </w:numPr>
        <w:jc w:val="both"/>
      </w:pPr>
      <w:r w:rsidRPr="008076A4">
        <w:rPr>
          <w:u w:val="thick"/>
        </w:rPr>
        <w:t>L’objectif du jour 2</w:t>
      </w:r>
      <w:r>
        <w:t xml:space="preserve"> est d’identifier les solutions technologiques existantes, </w:t>
      </w:r>
      <w:proofErr w:type="spellStart"/>
      <w:r>
        <w:t>prétotyper</w:t>
      </w:r>
      <w:proofErr w:type="spellEnd"/>
      <w:r>
        <w:t xml:space="preserve"> une solution adaptée à la problématique priorisée et de faire le match entre les besoins et l’expertise technologique à mobiliser. </w:t>
      </w:r>
    </w:p>
    <w:p w14:paraId="5B722B08" w14:textId="0CE44225" w:rsidR="00791F2D" w:rsidRDefault="00DC22DA" w:rsidP="008076A4">
      <w:pPr>
        <w:jc w:val="both"/>
      </w:pPr>
      <w:r w:rsidRPr="00DC22DA">
        <w:t xml:space="preserve">Ce </w:t>
      </w:r>
      <w:r>
        <w:t>dispositif</w:t>
      </w:r>
      <w:r w:rsidRPr="00DC22DA">
        <w:t xml:space="preserve"> permet de résoudre le problème des </w:t>
      </w:r>
      <w:proofErr w:type="spellStart"/>
      <w:r w:rsidRPr="00DC22DA">
        <w:t>PoC</w:t>
      </w:r>
      <w:proofErr w:type="spellEnd"/>
      <w:r w:rsidRPr="00DC22DA">
        <w:t xml:space="preserve"> soumis suite à une action « push » des CRA ou des experts numériques (solution providers) qui voient les </w:t>
      </w:r>
      <w:proofErr w:type="spellStart"/>
      <w:r w:rsidRPr="00DC22DA">
        <w:t>PoC</w:t>
      </w:r>
      <w:proofErr w:type="spellEnd"/>
      <w:r w:rsidRPr="00DC22DA">
        <w:t xml:space="preserve"> comme des outils de préventes de services plutôt que </w:t>
      </w:r>
      <w:r w:rsidR="00117001">
        <w:t xml:space="preserve">comme </w:t>
      </w:r>
      <w:r w:rsidRPr="00DC22DA">
        <w:t>des outils de résolution de problème à un niveau plus méta.</w:t>
      </w:r>
    </w:p>
    <w:p w14:paraId="499B9F85" w14:textId="77777777" w:rsidR="00DF09CB" w:rsidRDefault="00742111" w:rsidP="008076A4">
      <w:pPr>
        <w:jc w:val="both"/>
      </w:pPr>
      <w:r w:rsidRPr="00742111">
        <w:t xml:space="preserve">L’objectif est que tout </w:t>
      </w:r>
      <w:proofErr w:type="spellStart"/>
      <w:r w:rsidRPr="00742111">
        <w:t>PoC</w:t>
      </w:r>
      <w:proofErr w:type="spellEnd"/>
      <w:r w:rsidRPr="00742111">
        <w:t xml:space="preserve"> labélisé fasse suite à un outil d’accompagnement de la filière Industrie du </w:t>
      </w:r>
      <w:proofErr w:type="spellStart"/>
      <w:r w:rsidRPr="00742111">
        <w:t>utur</w:t>
      </w:r>
      <w:proofErr w:type="spellEnd"/>
      <w:r w:rsidRPr="00742111">
        <w:t xml:space="preserve"> ou à défaut d’un </w:t>
      </w:r>
      <w:proofErr w:type="spellStart"/>
      <w:r w:rsidRPr="00742111">
        <w:rPr>
          <w:i/>
          <w:iCs/>
        </w:rPr>
        <w:t>Hack&amp;Match</w:t>
      </w:r>
      <w:proofErr w:type="spellEnd"/>
      <w:r w:rsidRPr="00742111">
        <w:t xml:space="preserve">. Leur nombre </w:t>
      </w:r>
      <w:r w:rsidR="00F3228C">
        <w:t>a été fixé à deux et se dérouleront</w:t>
      </w:r>
      <w:r w:rsidR="00DF09CB">
        <w:t xml:space="preserve"> aux dates suivantes :</w:t>
      </w:r>
    </w:p>
    <w:p w14:paraId="128610DB" w14:textId="669268F7" w:rsidR="00742111" w:rsidRDefault="006A0B72" w:rsidP="00DF09CB">
      <w:pPr>
        <w:pStyle w:val="Paragraphedeliste"/>
        <w:numPr>
          <w:ilvl w:val="0"/>
          <w:numId w:val="6"/>
        </w:numPr>
        <w:jc w:val="both"/>
      </w:pPr>
      <w:r w:rsidRPr="006A0B72">
        <w:t xml:space="preserve">Accompagnement préparatoire optionnel via le </w:t>
      </w:r>
      <w:proofErr w:type="spellStart"/>
      <w:r w:rsidRPr="006A0B72">
        <w:t>Hack&amp;Match</w:t>
      </w:r>
      <w:proofErr w:type="spellEnd"/>
      <w:r w:rsidRPr="006A0B72">
        <w:t xml:space="preserve"> n°1</w:t>
      </w:r>
      <w:r w:rsidR="00107FF7">
        <w:rPr>
          <w:rStyle w:val="Appelnotedebasdep"/>
        </w:rPr>
        <w:footnoteReference w:id="1"/>
      </w:r>
      <w:r w:rsidRPr="006A0B72">
        <w:t> : les 10 &amp; 11 avril (en distanciel) ;</w:t>
      </w:r>
    </w:p>
    <w:p w14:paraId="10B4EAEF" w14:textId="6B51C58D" w:rsidR="008401F4" w:rsidRDefault="00107FF7" w:rsidP="00DF09CB">
      <w:pPr>
        <w:pStyle w:val="Paragraphedeliste"/>
        <w:numPr>
          <w:ilvl w:val="0"/>
          <w:numId w:val="6"/>
        </w:numPr>
        <w:jc w:val="both"/>
      </w:pPr>
      <w:r>
        <w:t xml:space="preserve">Accompagnement préparatoire optionnel via le </w:t>
      </w:r>
      <w:proofErr w:type="spellStart"/>
      <w:r>
        <w:t>Hack&amp;Match</w:t>
      </w:r>
      <w:proofErr w:type="spellEnd"/>
      <w:r>
        <w:t xml:space="preserve"> n°2</w:t>
      </w:r>
      <w:r w:rsidR="004800A7">
        <w:rPr>
          <w:rStyle w:val="Appelnotedebasdep"/>
        </w:rPr>
        <w:footnoteReference w:id="2"/>
      </w:r>
      <w:r>
        <w:t> : les 29 &amp; 30 mai (en distanciel) ;</w:t>
      </w:r>
    </w:p>
    <w:p w14:paraId="5F7AEEA9" w14:textId="2ADD85C3" w:rsidR="000E2D24" w:rsidRDefault="005C1672" w:rsidP="008076A4">
      <w:pPr>
        <w:jc w:val="both"/>
      </w:pPr>
      <w:r w:rsidRPr="008A2800">
        <w:t>Finalement</w:t>
      </w:r>
      <w:r w:rsidR="00742111" w:rsidRPr="008A2800">
        <w:t xml:space="preserve">, afin de garantir la </w:t>
      </w:r>
      <w:r w:rsidR="00742111" w:rsidRPr="008A2800">
        <w:rPr>
          <w:u w:val="thick"/>
        </w:rPr>
        <w:t>pertinence business</w:t>
      </w:r>
      <w:r w:rsidR="00742111" w:rsidRPr="008A2800">
        <w:t xml:space="preserve"> de</w:t>
      </w:r>
      <w:r w:rsidRPr="008A2800">
        <w:t xml:space="preserve">s </w:t>
      </w:r>
      <w:proofErr w:type="spellStart"/>
      <w:r w:rsidRPr="008A2800">
        <w:t>PoC</w:t>
      </w:r>
      <w:proofErr w:type="spellEnd"/>
      <w:r w:rsidRPr="008A2800">
        <w:t xml:space="preserve"> de </w:t>
      </w:r>
      <w:r w:rsidR="00742111" w:rsidRPr="008A2800">
        <w:t>transfert technologique, c</w:t>
      </w:r>
      <w:r w:rsidRPr="008A2800">
        <w:t>eux-ci</w:t>
      </w:r>
      <w:r w:rsidR="00742111" w:rsidRPr="008A2800">
        <w:t xml:space="preserve"> bénéficieront d’emblée d’un accompagnement préparatoire via un </w:t>
      </w:r>
      <w:proofErr w:type="spellStart"/>
      <w:r w:rsidR="00742111" w:rsidRPr="008A2800">
        <w:rPr>
          <w:i/>
          <w:iCs/>
        </w:rPr>
        <w:t>Hack&amp;Match</w:t>
      </w:r>
      <w:proofErr w:type="spellEnd"/>
      <w:r w:rsidR="00742111" w:rsidRPr="008A2800">
        <w:t xml:space="preserve"> afin d’identifier clairement la problématique business à laquelle elle pourra s’appliquer et déterminer l’opportunité commerciale qui pourra en être dégagée.</w:t>
      </w:r>
    </w:p>
    <w:p w14:paraId="2203EC62" w14:textId="77777777" w:rsidR="00F33444" w:rsidRDefault="00F33444" w:rsidP="008076A4">
      <w:pPr>
        <w:jc w:val="both"/>
      </w:pPr>
    </w:p>
    <w:p w14:paraId="6EA07DAC" w14:textId="4C99D4EF" w:rsidR="000E2D24" w:rsidRPr="00264EFE" w:rsidRDefault="000E2D24" w:rsidP="008076A4">
      <w:pPr>
        <w:jc w:val="both"/>
        <w:rPr>
          <w:b/>
          <w:bCs/>
        </w:rPr>
      </w:pPr>
      <w:r w:rsidRPr="00264EFE">
        <w:rPr>
          <w:b/>
          <w:bCs/>
        </w:rPr>
        <w:lastRenderedPageBreak/>
        <w:t xml:space="preserve">Analyse avant le lancement du </w:t>
      </w:r>
      <w:proofErr w:type="spellStart"/>
      <w:r w:rsidRPr="00264EFE">
        <w:rPr>
          <w:b/>
          <w:bCs/>
        </w:rPr>
        <w:t>PoC</w:t>
      </w:r>
      <w:proofErr w:type="spellEnd"/>
    </w:p>
    <w:p w14:paraId="18F5C6BD" w14:textId="289DE1A4" w:rsidR="00264EFE" w:rsidRDefault="00264EFE" w:rsidP="008076A4">
      <w:pPr>
        <w:jc w:val="both"/>
      </w:pPr>
      <w:r w:rsidRPr="00264EFE">
        <w:t>Plan de développement : présenter comment ce développement de 6 mois se déroulera concrètement en exposant à minima les points suivants :</w:t>
      </w:r>
    </w:p>
    <w:p w14:paraId="030DA64B" w14:textId="4EE05FB0" w:rsidR="00CE24AD" w:rsidRDefault="00CE24AD" w:rsidP="00CE24AD">
      <w:pPr>
        <w:pStyle w:val="Paragraphedeliste"/>
        <w:numPr>
          <w:ilvl w:val="0"/>
          <w:numId w:val="2"/>
        </w:numPr>
        <w:jc w:val="both"/>
      </w:pPr>
      <w:r w:rsidRPr="00CE24AD">
        <w:t>Méthodologie de travail</w:t>
      </w:r>
      <w:r>
        <w:t> ;</w:t>
      </w:r>
    </w:p>
    <w:p w14:paraId="3F703880" w14:textId="3A05C426" w:rsidR="00CE24AD" w:rsidRDefault="004A1C28" w:rsidP="00CE24AD">
      <w:pPr>
        <w:pStyle w:val="Paragraphedeliste"/>
        <w:numPr>
          <w:ilvl w:val="0"/>
          <w:numId w:val="2"/>
        </w:numPr>
        <w:jc w:val="both"/>
      </w:pPr>
      <w:r w:rsidRPr="004A1C28">
        <w:t>Personnes impliquées et rôle de chacun</w:t>
      </w:r>
      <w:r>
        <w:t> ;</w:t>
      </w:r>
    </w:p>
    <w:p w14:paraId="3D79F1B8" w14:textId="577E5B9A" w:rsidR="004A1C28" w:rsidRDefault="00FF4997" w:rsidP="00CE24AD">
      <w:pPr>
        <w:pStyle w:val="Paragraphedeliste"/>
        <w:numPr>
          <w:ilvl w:val="0"/>
          <w:numId w:val="2"/>
        </w:numPr>
        <w:jc w:val="both"/>
      </w:pPr>
      <w:r w:rsidRPr="00FF4997">
        <w:t>Disponibilité des ressources</w:t>
      </w:r>
      <w:r>
        <w:t> ;</w:t>
      </w:r>
    </w:p>
    <w:p w14:paraId="1127EF3A" w14:textId="6E3D7D06" w:rsidR="00CE4663" w:rsidRDefault="00CE4663" w:rsidP="00CE24AD">
      <w:pPr>
        <w:pStyle w:val="Paragraphedeliste"/>
        <w:numPr>
          <w:ilvl w:val="0"/>
          <w:numId w:val="2"/>
        </w:numPr>
        <w:jc w:val="both"/>
      </w:pPr>
      <w:r w:rsidRPr="00CE4663">
        <w:t>Planning et positionnement des Milestone</w:t>
      </w:r>
    </w:p>
    <w:p w14:paraId="082DAEAD" w14:textId="659CBB17" w:rsidR="00CE4663" w:rsidRDefault="00CE4663" w:rsidP="00CE24AD">
      <w:pPr>
        <w:pStyle w:val="Paragraphedeliste"/>
        <w:numPr>
          <w:ilvl w:val="0"/>
          <w:numId w:val="2"/>
        </w:numPr>
        <w:jc w:val="both"/>
      </w:pPr>
      <w:r w:rsidRPr="00CE4663">
        <w:t>Intégration dans la stratégie</w:t>
      </w:r>
      <w:r>
        <w:t> ;</w:t>
      </w:r>
    </w:p>
    <w:p w14:paraId="60FAE117" w14:textId="73E4206D" w:rsidR="00CE4663" w:rsidRDefault="00CE4663" w:rsidP="00CE24AD">
      <w:pPr>
        <w:pStyle w:val="Paragraphedeliste"/>
        <w:numPr>
          <w:ilvl w:val="0"/>
          <w:numId w:val="2"/>
        </w:numPr>
        <w:jc w:val="both"/>
      </w:pPr>
      <w:r w:rsidRPr="00CE4663">
        <w:t xml:space="preserve">Description de l’impact/conséquences pour l’entreprise (humain, financier, organisationnel, </w:t>
      </w:r>
      <w:r>
        <w:t xml:space="preserve">supply </w:t>
      </w:r>
      <w:proofErr w:type="spellStart"/>
      <w:r>
        <w:t>chain</w:t>
      </w:r>
      <w:proofErr w:type="spellEnd"/>
      <w:r>
        <w:t xml:space="preserve">, </w:t>
      </w:r>
      <w:r w:rsidRPr="00CE4663">
        <w:t xml:space="preserve">compétitivité, </w:t>
      </w:r>
      <w:r>
        <w:t>etc.</w:t>
      </w:r>
      <w:r w:rsidRPr="00CE4663">
        <w:t>)</w:t>
      </w:r>
      <w:r>
        <w:t> ;</w:t>
      </w:r>
    </w:p>
    <w:p w14:paraId="094C811F" w14:textId="349A6C70" w:rsidR="006E0AED" w:rsidRDefault="006E0AED" w:rsidP="00CE24AD">
      <w:pPr>
        <w:pStyle w:val="Paragraphedeliste"/>
        <w:numPr>
          <w:ilvl w:val="0"/>
          <w:numId w:val="2"/>
        </w:numPr>
        <w:jc w:val="both"/>
      </w:pPr>
      <w:r w:rsidRPr="006E0AED">
        <w:t>Questions adressées au comité d’accompagnement</w:t>
      </w:r>
      <w:r>
        <w:t>.</w:t>
      </w:r>
    </w:p>
    <w:p w14:paraId="3BEEE99B" w14:textId="77777777" w:rsidR="006E0AED" w:rsidRDefault="006E0AED" w:rsidP="006E0AED">
      <w:pPr>
        <w:jc w:val="both"/>
      </w:pPr>
    </w:p>
    <w:p w14:paraId="7105C472" w14:textId="583D564F" w:rsidR="006E0AED" w:rsidRDefault="006E0AED" w:rsidP="006E0AED">
      <w:pPr>
        <w:jc w:val="both"/>
        <w:rPr>
          <w:b/>
          <w:bCs/>
        </w:rPr>
      </w:pPr>
      <w:r w:rsidRPr="006E0AED">
        <w:rPr>
          <w:b/>
          <w:bCs/>
        </w:rPr>
        <w:t>Analyse en cours de projet</w:t>
      </w:r>
    </w:p>
    <w:p w14:paraId="594185E5" w14:textId="713B828B" w:rsidR="006E0AED" w:rsidRDefault="00D03E05" w:rsidP="00D03E05">
      <w:pPr>
        <w:pStyle w:val="Paragraphedeliste"/>
        <w:numPr>
          <w:ilvl w:val="0"/>
          <w:numId w:val="3"/>
        </w:numPr>
        <w:jc w:val="both"/>
      </w:pPr>
      <w:r w:rsidRPr="002A4E61">
        <w:rPr>
          <w:u w:val="thick"/>
        </w:rPr>
        <w:t>Problem Modeling</w:t>
      </w:r>
      <w:r w:rsidRPr="00D03E05">
        <w:t xml:space="preserve"> : décrire le problème avec précision pour s’assurer qu’il soit bien compris et circonscrit. Cette étape permet de s’assurer que l’on apportera la solution au bon problème posé. Le problème doit être correctement décrit pour être compris et partagé entre les parties prenantes</w:t>
      </w:r>
      <w:r>
        <w:t> ;</w:t>
      </w:r>
    </w:p>
    <w:p w14:paraId="519F6F22" w14:textId="7ED95DE1" w:rsidR="00D03E05" w:rsidRDefault="002A4E61" w:rsidP="00D03E05">
      <w:pPr>
        <w:pStyle w:val="Paragraphedeliste"/>
        <w:numPr>
          <w:ilvl w:val="0"/>
          <w:numId w:val="3"/>
        </w:numPr>
        <w:jc w:val="both"/>
      </w:pPr>
      <w:r w:rsidRPr="002A4E61">
        <w:rPr>
          <w:u w:val="thick"/>
        </w:rPr>
        <w:t>Solution Design</w:t>
      </w:r>
      <w:r w:rsidRPr="002A4E61">
        <w:t xml:space="preserve"> : déterminer la meilleure façon retenue pour concevoir le </w:t>
      </w:r>
      <w:proofErr w:type="spellStart"/>
      <w:r w:rsidRPr="002A4E61">
        <w:t>PoC</w:t>
      </w:r>
      <w:proofErr w:type="spellEnd"/>
      <w:r w:rsidRPr="002A4E61">
        <w:t xml:space="preserve"> en justifiant ce choix vis-à-vis du calendrier, de la profondeur du projet, du matériel et des outils utilisés ou à disposition, des données disponibles et nécessaires, des contraintes identifiées. Décrire le degré d’aboutissement possibles et les limites résiduelles non couvertes. Décrire l’architecture du projet et les ressources choisies et mises en jeu. Décrire le scénario de déploiement</w:t>
      </w:r>
      <w:r w:rsidR="000F28C1">
        <w:t> ;</w:t>
      </w:r>
    </w:p>
    <w:p w14:paraId="65740B50" w14:textId="06D948CA" w:rsidR="002A4E61" w:rsidRDefault="000F28C1" w:rsidP="00D03E05">
      <w:pPr>
        <w:pStyle w:val="Paragraphedeliste"/>
        <w:numPr>
          <w:ilvl w:val="0"/>
          <w:numId w:val="3"/>
        </w:numPr>
        <w:jc w:val="both"/>
      </w:pPr>
      <w:r w:rsidRPr="000F28C1">
        <w:rPr>
          <w:u w:val="thick"/>
        </w:rPr>
        <w:t xml:space="preserve">Base line and </w:t>
      </w:r>
      <w:proofErr w:type="spellStart"/>
      <w:r w:rsidRPr="000F28C1">
        <w:rPr>
          <w:u w:val="thick"/>
        </w:rPr>
        <w:t>Verification</w:t>
      </w:r>
      <w:proofErr w:type="spellEnd"/>
      <w:r w:rsidRPr="000F28C1">
        <w:t xml:space="preserve"> : décrire le niveau de performance/exigence visé et comment sont testés les résultats obtenus pour les situer en regard des niveaux de performances attendus</w:t>
      </w:r>
      <w:r>
        <w:t> ;</w:t>
      </w:r>
    </w:p>
    <w:p w14:paraId="5A9E0926" w14:textId="4DA15B67" w:rsidR="000F28C1" w:rsidRDefault="00080B66" w:rsidP="00D03E05">
      <w:pPr>
        <w:pStyle w:val="Paragraphedeliste"/>
        <w:numPr>
          <w:ilvl w:val="0"/>
          <w:numId w:val="3"/>
        </w:numPr>
        <w:jc w:val="both"/>
      </w:pPr>
      <w:r w:rsidRPr="00080B66">
        <w:rPr>
          <w:u w:val="thick"/>
        </w:rPr>
        <w:t>Usage skeleton</w:t>
      </w:r>
      <w:r w:rsidRPr="00080B66">
        <w:t xml:space="preserve"> : mise en contexte du </w:t>
      </w:r>
      <w:proofErr w:type="spellStart"/>
      <w:r w:rsidRPr="00080B66">
        <w:t>PoC</w:t>
      </w:r>
      <w:proofErr w:type="spellEnd"/>
      <w:r w:rsidRPr="00080B66">
        <w:t xml:space="preserve"> pour le faire fonctionner dans l’environnement qui lui est destiné.</w:t>
      </w:r>
    </w:p>
    <w:p w14:paraId="582B5024" w14:textId="107E0379" w:rsidR="00261E5E" w:rsidRDefault="00261E5E" w:rsidP="00261E5E">
      <w:pPr>
        <w:jc w:val="both"/>
      </w:pPr>
      <w:r>
        <w:t>Le comité suggère d’identifier certains indicateurs de succès (KPIs) durant le projet. Ces KPIs seront suivis avec attention par le comité durant toute la période d’exécution de cet appel :</w:t>
      </w:r>
    </w:p>
    <w:p w14:paraId="6181786A" w14:textId="4CD30FE7" w:rsidR="001A551F" w:rsidRDefault="001A551F" w:rsidP="001A551F">
      <w:pPr>
        <w:pStyle w:val="Paragraphedeliste"/>
        <w:numPr>
          <w:ilvl w:val="0"/>
          <w:numId w:val="4"/>
        </w:numPr>
        <w:jc w:val="both"/>
      </w:pPr>
      <w:r>
        <w:t>ROI potentiel ;</w:t>
      </w:r>
    </w:p>
    <w:p w14:paraId="12BF43BC" w14:textId="46243DF5" w:rsidR="001A551F" w:rsidRDefault="001A551F" w:rsidP="001A551F">
      <w:pPr>
        <w:pStyle w:val="Paragraphedeliste"/>
        <w:numPr>
          <w:ilvl w:val="0"/>
          <w:numId w:val="4"/>
        </w:numPr>
        <w:jc w:val="both"/>
      </w:pPr>
      <w:r>
        <w:t xml:space="preserve">Potentiel d’intégration dans « </w:t>
      </w:r>
      <w:r w:rsidR="00AA48CE">
        <w:t>l’outil »</w:t>
      </w:r>
      <w:r>
        <w:t xml:space="preserve"> de production et la supply </w:t>
      </w:r>
      <w:proofErr w:type="spellStart"/>
      <w:r>
        <w:t>chain</w:t>
      </w:r>
      <w:proofErr w:type="spellEnd"/>
      <w:r>
        <w:t> ;</w:t>
      </w:r>
    </w:p>
    <w:p w14:paraId="6E1266C6" w14:textId="0B90297F" w:rsidR="00AA48CE" w:rsidRDefault="00AA48CE" w:rsidP="00AA48CE">
      <w:pPr>
        <w:pStyle w:val="Paragraphedeliste"/>
        <w:numPr>
          <w:ilvl w:val="0"/>
          <w:numId w:val="4"/>
        </w:numPr>
        <w:jc w:val="both"/>
      </w:pPr>
      <w:r>
        <w:t xml:space="preserve">Niveau de satisfaction des entreprises impliquées dans les </w:t>
      </w:r>
      <w:proofErr w:type="spellStart"/>
      <w:r>
        <w:t>PoC</w:t>
      </w:r>
      <w:proofErr w:type="spellEnd"/>
      <w:r>
        <w:t xml:space="preserve"> </w:t>
      </w:r>
      <w:proofErr w:type="spellStart"/>
      <w:r>
        <w:t>IdF</w:t>
      </w:r>
      <w:proofErr w:type="spellEnd"/>
      <w:r w:rsidR="00F33444">
        <w:t xml:space="preserve"> </w:t>
      </w:r>
      <w:r>
        <w:t>(via le formulaire de satisfaction rempli par les participants</w:t>
      </w:r>
      <w:r w:rsidR="000B4719">
        <w:t xml:space="preserve"> en fin de projet</w:t>
      </w:r>
      <w:r>
        <w:t xml:space="preserve">) ; </w:t>
      </w:r>
    </w:p>
    <w:p w14:paraId="75350541" w14:textId="77777777" w:rsidR="000B4719" w:rsidRDefault="000B4719" w:rsidP="000B4719">
      <w:pPr>
        <w:pStyle w:val="Paragraphedeliste"/>
        <w:numPr>
          <w:ilvl w:val="0"/>
          <w:numId w:val="4"/>
        </w:numPr>
        <w:jc w:val="both"/>
      </w:pPr>
      <w:r>
        <w:t xml:space="preserve">Nombre d’entreprises accompagnées préalablement ou ayant suivi une action Industrie du Futur d’un partenaire Digital Wallonia ; </w:t>
      </w:r>
    </w:p>
    <w:p w14:paraId="6989269A" w14:textId="1ACB8725" w:rsidR="0029383E" w:rsidRDefault="0029383E" w:rsidP="0029383E">
      <w:pPr>
        <w:pStyle w:val="Paragraphedeliste"/>
        <w:numPr>
          <w:ilvl w:val="0"/>
          <w:numId w:val="4"/>
        </w:numPr>
        <w:jc w:val="both"/>
      </w:pPr>
      <w:r>
        <w:t xml:space="preserve">Diversité des secteurs d’activités concernés par les </w:t>
      </w:r>
      <w:proofErr w:type="spellStart"/>
      <w:r>
        <w:t>PoC</w:t>
      </w:r>
      <w:proofErr w:type="spellEnd"/>
      <w:r>
        <w:t xml:space="preserve"> </w:t>
      </w:r>
      <w:proofErr w:type="spellStart"/>
      <w:r>
        <w:t>IdF</w:t>
      </w:r>
      <w:proofErr w:type="spellEnd"/>
      <w:r>
        <w:t> ;</w:t>
      </w:r>
    </w:p>
    <w:p w14:paraId="371684DE" w14:textId="3494A1F6" w:rsidR="0029383E" w:rsidRDefault="0029383E" w:rsidP="0029383E">
      <w:pPr>
        <w:pStyle w:val="Paragraphedeliste"/>
        <w:numPr>
          <w:ilvl w:val="0"/>
          <w:numId w:val="4"/>
        </w:numPr>
        <w:jc w:val="both"/>
      </w:pPr>
      <w:r>
        <w:t xml:space="preserve">Nombre de </w:t>
      </w:r>
      <w:proofErr w:type="spellStart"/>
      <w:r>
        <w:t>PoC</w:t>
      </w:r>
      <w:proofErr w:type="spellEnd"/>
      <w:r>
        <w:t xml:space="preserve"> passant en mode production ; </w:t>
      </w:r>
    </w:p>
    <w:p w14:paraId="64391DC8" w14:textId="1101CE98" w:rsidR="0028183D" w:rsidRDefault="0028183D" w:rsidP="0028183D">
      <w:pPr>
        <w:pStyle w:val="Paragraphedeliste"/>
        <w:numPr>
          <w:ilvl w:val="0"/>
          <w:numId w:val="4"/>
        </w:numPr>
        <w:jc w:val="both"/>
      </w:pPr>
      <w:r>
        <w:t>Pourcentage d’augmentation des chiffres d’affaires et/ou de valeur ajoutée après mise en production ;</w:t>
      </w:r>
    </w:p>
    <w:p w14:paraId="405598A9" w14:textId="0D5F56FE" w:rsidR="00261E5E" w:rsidRDefault="0028183D" w:rsidP="0028183D">
      <w:pPr>
        <w:pStyle w:val="Paragraphedeliste"/>
        <w:numPr>
          <w:ilvl w:val="0"/>
          <w:numId w:val="4"/>
        </w:numPr>
        <w:jc w:val="both"/>
      </w:pPr>
      <w:r>
        <w:t xml:space="preserve">Usage de produits &amp; solutions wallonnes dans les </w:t>
      </w:r>
      <w:proofErr w:type="spellStart"/>
      <w:r>
        <w:t>PoC</w:t>
      </w:r>
      <w:proofErr w:type="spellEnd"/>
      <w:r>
        <w:t xml:space="preserve">. </w:t>
      </w:r>
    </w:p>
    <w:p w14:paraId="023D4D0D" w14:textId="77777777" w:rsidR="00147EF8" w:rsidRDefault="00147EF8" w:rsidP="00147EF8">
      <w:pPr>
        <w:jc w:val="both"/>
      </w:pPr>
    </w:p>
    <w:p w14:paraId="46B96378" w14:textId="43B14E1E" w:rsidR="00147EF8" w:rsidRDefault="00147EF8" w:rsidP="00147EF8">
      <w:pPr>
        <w:jc w:val="both"/>
        <w:rPr>
          <w:b/>
          <w:bCs/>
        </w:rPr>
      </w:pPr>
      <w:r w:rsidRPr="00487A7E">
        <w:rPr>
          <w:b/>
          <w:bCs/>
        </w:rPr>
        <w:lastRenderedPageBreak/>
        <w:t>Présentation en fin de projet</w:t>
      </w:r>
    </w:p>
    <w:p w14:paraId="2A030E64" w14:textId="0DA5DB23" w:rsidR="00F33444" w:rsidRDefault="00E52988" w:rsidP="00147EF8">
      <w:pPr>
        <w:jc w:val="both"/>
      </w:pPr>
      <w:r w:rsidRPr="00E52988">
        <w:t>En fin de projet, outre un rapport, plan d’action pour le futur et évaluation du projet, les porteurs seront invités à présenter leur projet en suivant autant que possible la structure proposée ci-après :</w:t>
      </w:r>
    </w:p>
    <w:tbl>
      <w:tblPr>
        <w:tblStyle w:val="Grilledutableau"/>
        <w:tblW w:w="0" w:type="auto"/>
        <w:tblLook w:val="04A0" w:firstRow="1" w:lastRow="0" w:firstColumn="1" w:lastColumn="0" w:noHBand="0" w:noVBand="1"/>
      </w:tblPr>
      <w:tblGrid>
        <w:gridCol w:w="4531"/>
        <w:gridCol w:w="4531"/>
      </w:tblGrid>
      <w:tr w:rsidR="00D3615E" w14:paraId="17D99D59" w14:textId="77777777" w:rsidTr="00D3615E">
        <w:tc>
          <w:tcPr>
            <w:tcW w:w="4531" w:type="dxa"/>
          </w:tcPr>
          <w:p w14:paraId="24AD15BC" w14:textId="77777777" w:rsidR="00D3615E" w:rsidRPr="00D3615E" w:rsidRDefault="00D3615E" w:rsidP="00D3615E">
            <w:pPr>
              <w:jc w:val="both"/>
              <w:rPr>
                <w:i/>
                <w:iCs/>
              </w:rPr>
            </w:pPr>
            <w:r w:rsidRPr="00D3615E">
              <w:rPr>
                <w:i/>
                <w:iCs/>
              </w:rPr>
              <w:t>Descriptif des parties prenantes :</w:t>
            </w:r>
          </w:p>
          <w:p w14:paraId="755FEE78" w14:textId="77777777" w:rsidR="00D3615E" w:rsidRDefault="00D3615E" w:rsidP="00147EF8">
            <w:pPr>
              <w:jc w:val="both"/>
            </w:pPr>
          </w:p>
        </w:tc>
        <w:tc>
          <w:tcPr>
            <w:tcW w:w="4531" w:type="dxa"/>
          </w:tcPr>
          <w:p w14:paraId="5EE08A53" w14:textId="77777777" w:rsidR="00D3615E" w:rsidRPr="00F33444" w:rsidRDefault="00D3615E" w:rsidP="00D3615E">
            <w:pPr>
              <w:pStyle w:val="Default"/>
              <w:rPr>
                <w:rFonts w:asciiTheme="minorHAnsi" w:hAnsiTheme="minorHAnsi"/>
                <w:i/>
                <w:iCs/>
              </w:rPr>
            </w:pPr>
            <w:r w:rsidRPr="00F33444">
              <w:rPr>
                <w:rFonts w:asciiTheme="minorHAnsi" w:hAnsiTheme="minorHAnsi"/>
                <w:sz w:val="22"/>
                <w:szCs w:val="22"/>
              </w:rPr>
              <w:t>Secteur, métier, taille de(s) organisations, service ou département</w:t>
            </w:r>
          </w:p>
          <w:p w14:paraId="7C4C5804" w14:textId="77777777" w:rsidR="00D3615E" w:rsidRDefault="00D3615E" w:rsidP="00147EF8">
            <w:pPr>
              <w:jc w:val="both"/>
            </w:pPr>
          </w:p>
        </w:tc>
      </w:tr>
      <w:tr w:rsidR="00D3615E" w14:paraId="51201A1C" w14:textId="77777777" w:rsidTr="00D3615E">
        <w:tc>
          <w:tcPr>
            <w:tcW w:w="4531" w:type="dxa"/>
          </w:tcPr>
          <w:p w14:paraId="641D0F8F" w14:textId="57967DC9" w:rsidR="00D3615E" w:rsidRPr="00D3615E" w:rsidRDefault="00D3615E" w:rsidP="00D3615E">
            <w:pPr>
              <w:jc w:val="both"/>
              <w:rPr>
                <w:i/>
                <w:iCs/>
              </w:rPr>
            </w:pPr>
            <w:r>
              <w:rPr>
                <w:i/>
                <w:iCs/>
              </w:rPr>
              <w:t>Solution </w:t>
            </w:r>
          </w:p>
        </w:tc>
        <w:tc>
          <w:tcPr>
            <w:tcW w:w="4531" w:type="dxa"/>
          </w:tcPr>
          <w:p w14:paraId="5BBD8DE9" w14:textId="77777777" w:rsidR="00D3615E" w:rsidRPr="00F33444" w:rsidRDefault="00D3615E" w:rsidP="00D3615E">
            <w:pPr>
              <w:pStyle w:val="Default"/>
              <w:numPr>
                <w:ilvl w:val="0"/>
                <w:numId w:val="5"/>
              </w:numPr>
              <w:rPr>
                <w:rFonts w:asciiTheme="majorHAnsi" w:hAnsiTheme="majorHAnsi"/>
                <w:sz w:val="22"/>
                <w:szCs w:val="22"/>
              </w:rPr>
            </w:pPr>
            <w:r w:rsidRPr="00F33444">
              <w:rPr>
                <w:rFonts w:asciiTheme="majorHAnsi" w:hAnsiTheme="majorHAnsi"/>
                <w:sz w:val="22"/>
                <w:szCs w:val="22"/>
              </w:rPr>
              <w:t>Description du besoin : comment faisait-on avant ? Quelles étaient les surcouts ?</w:t>
            </w:r>
          </w:p>
          <w:p w14:paraId="11FA0128" w14:textId="77777777" w:rsidR="00D3615E" w:rsidRPr="00F33444" w:rsidRDefault="00D3615E" w:rsidP="00D3615E">
            <w:pPr>
              <w:pStyle w:val="Default"/>
              <w:numPr>
                <w:ilvl w:val="0"/>
                <w:numId w:val="5"/>
              </w:numPr>
              <w:rPr>
                <w:rFonts w:asciiTheme="majorHAnsi" w:hAnsiTheme="majorHAnsi"/>
                <w:sz w:val="22"/>
                <w:szCs w:val="22"/>
              </w:rPr>
            </w:pPr>
            <w:r w:rsidRPr="00F33444">
              <w:rPr>
                <w:rFonts w:asciiTheme="majorHAnsi" w:hAnsiTheme="majorHAnsi"/>
                <w:sz w:val="22"/>
                <w:szCs w:val="22"/>
              </w:rPr>
              <w:t>Description technique : Quelle technologie TNF ?</w:t>
            </w:r>
          </w:p>
          <w:p w14:paraId="3F0B2962" w14:textId="77777777" w:rsidR="00D3615E" w:rsidRPr="00F33444" w:rsidRDefault="00D3615E" w:rsidP="00D3615E">
            <w:pPr>
              <w:pStyle w:val="Default"/>
              <w:numPr>
                <w:ilvl w:val="0"/>
                <w:numId w:val="5"/>
              </w:numPr>
              <w:rPr>
                <w:rFonts w:asciiTheme="majorHAnsi" w:hAnsiTheme="majorHAnsi"/>
                <w:sz w:val="22"/>
                <w:szCs w:val="22"/>
              </w:rPr>
            </w:pPr>
            <w:r w:rsidRPr="00F33444">
              <w:rPr>
                <w:rFonts w:asciiTheme="majorHAnsi" w:hAnsiTheme="majorHAnsi"/>
                <w:sz w:val="22"/>
                <w:szCs w:val="22"/>
              </w:rPr>
              <w:t>Point de vue de l’utilisateur (si disponible) : adoption, impact métier</w:t>
            </w:r>
          </w:p>
          <w:p w14:paraId="49EAD5FD" w14:textId="77777777" w:rsidR="00D3615E" w:rsidRPr="00F33444" w:rsidRDefault="00D3615E" w:rsidP="00D3615E">
            <w:pPr>
              <w:pStyle w:val="Default"/>
              <w:rPr>
                <w:sz w:val="22"/>
                <w:szCs w:val="22"/>
              </w:rPr>
            </w:pPr>
          </w:p>
        </w:tc>
      </w:tr>
      <w:tr w:rsidR="00D3615E" w14:paraId="10F7DC9D" w14:textId="77777777" w:rsidTr="00D3615E">
        <w:tc>
          <w:tcPr>
            <w:tcW w:w="4531" w:type="dxa"/>
          </w:tcPr>
          <w:p w14:paraId="572D5D6B" w14:textId="76572F3B" w:rsidR="00D3615E" w:rsidRDefault="007B4D0C" w:rsidP="00D3615E">
            <w:pPr>
              <w:jc w:val="both"/>
              <w:rPr>
                <w:i/>
                <w:iCs/>
              </w:rPr>
            </w:pPr>
            <w:r w:rsidRPr="007B4D0C">
              <w:rPr>
                <w:i/>
                <w:iCs/>
              </w:rPr>
              <w:t>Ressources nécessaires</w:t>
            </w:r>
          </w:p>
        </w:tc>
        <w:tc>
          <w:tcPr>
            <w:tcW w:w="4531" w:type="dxa"/>
          </w:tcPr>
          <w:p w14:paraId="4B3EDBEE" w14:textId="77777777" w:rsidR="007B4D0C" w:rsidRPr="00F33444" w:rsidRDefault="007B4D0C" w:rsidP="007B4D0C">
            <w:pPr>
              <w:pStyle w:val="Default"/>
              <w:numPr>
                <w:ilvl w:val="0"/>
                <w:numId w:val="5"/>
              </w:numPr>
              <w:rPr>
                <w:rFonts w:asciiTheme="majorHAnsi" w:hAnsiTheme="majorHAnsi"/>
                <w:sz w:val="22"/>
                <w:szCs w:val="22"/>
              </w:rPr>
            </w:pPr>
            <w:r w:rsidRPr="00F33444">
              <w:rPr>
                <w:rFonts w:asciiTheme="majorHAnsi" w:hAnsiTheme="majorHAnsi"/>
                <w:sz w:val="22"/>
                <w:szCs w:val="22"/>
              </w:rPr>
              <w:t>Données : nature, volume, coût des données d’entrainement et de production, origine interne ou externe, open data ? Conditions d’obtention ?</w:t>
            </w:r>
          </w:p>
          <w:p w14:paraId="4588243C" w14:textId="6E08E573" w:rsidR="007B4D0C" w:rsidRPr="00F33444" w:rsidRDefault="007B4D0C" w:rsidP="007B4D0C">
            <w:pPr>
              <w:pStyle w:val="Default"/>
              <w:numPr>
                <w:ilvl w:val="0"/>
                <w:numId w:val="5"/>
              </w:numPr>
              <w:rPr>
                <w:rFonts w:asciiTheme="majorHAnsi" w:hAnsiTheme="majorHAnsi"/>
                <w:sz w:val="22"/>
                <w:szCs w:val="22"/>
              </w:rPr>
            </w:pPr>
            <w:r w:rsidRPr="00F33444">
              <w:rPr>
                <w:rFonts w:asciiTheme="majorHAnsi" w:hAnsiTheme="majorHAnsi"/>
                <w:sz w:val="22"/>
                <w:szCs w:val="22"/>
              </w:rPr>
              <w:t>Investissements : capteurs /Hardware spécifique/logiciels</w:t>
            </w:r>
          </w:p>
          <w:p w14:paraId="6566E59B" w14:textId="77777777" w:rsidR="00D3615E" w:rsidRPr="00F33444" w:rsidRDefault="007B4D0C" w:rsidP="007B4D0C">
            <w:pPr>
              <w:pStyle w:val="Default"/>
              <w:numPr>
                <w:ilvl w:val="0"/>
                <w:numId w:val="5"/>
              </w:numPr>
              <w:rPr>
                <w:rFonts w:asciiTheme="majorHAnsi" w:hAnsiTheme="majorHAnsi"/>
                <w:sz w:val="22"/>
                <w:szCs w:val="22"/>
              </w:rPr>
            </w:pPr>
            <w:r w:rsidRPr="00F33444">
              <w:rPr>
                <w:rFonts w:asciiTheme="majorHAnsi" w:hAnsiTheme="majorHAnsi"/>
                <w:sz w:val="22"/>
                <w:szCs w:val="22"/>
              </w:rPr>
              <w:t>Nouvelles compétences à maitriser</w:t>
            </w:r>
          </w:p>
          <w:p w14:paraId="0265A858" w14:textId="53D8ADE7" w:rsidR="007B4D0C" w:rsidRPr="00F33444" w:rsidRDefault="007B4D0C" w:rsidP="007B4D0C">
            <w:pPr>
              <w:pStyle w:val="Default"/>
              <w:rPr>
                <w:sz w:val="22"/>
                <w:szCs w:val="22"/>
              </w:rPr>
            </w:pPr>
          </w:p>
        </w:tc>
      </w:tr>
      <w:tr w:rsidR="004B4E10" w14:paraId="312620D4" w14:textId="77777777" w:rsidTr="00D3615E">
        <w:tc>
          <w:tcPr>
            <w:tcW w:w="4531" w:type="dxa"/>
          </w:tcPr>
          <w:p w14:paraId="642E5A67" w14:textId="5A294B1E" w:rsidR="004B4E10" w:rsidRPr="007B4D0C" w:rsidRDefault="004B4E10" w:rsidP="00D3615E">
            <w:pPr>
              <w:jc w:val="both"/>
              <w:rPr>
                <w:i/>
                <w:iCs/>
              </w:rPr>
            </w:pPr>
            <w:r w:rsidRPr="004B4E10">
              <w:rPr>
                <w:i/>
                <w:iCs/>
              </w:rPr>
              <w:t>Fournisseurs</w:t>
            </w:r>
          </w:p>
        </w:tc>
        <w:tc>
          <w:tcPr>
            <w:tcW w:w="4531" w:type="dxa"/>
          </w:tcPr>
          <w:p w14:paraId="352A0E15" w14:textId="77777777" w:rsidR="004B4E10" w:rsidRPr="00F33444" w:rsidRDefault="004B4E10" w:rsidP="004B4E10">
            <w:pPr>
              <w:pStyle w:val="Default"/>
              <w:numPr>
                <w:ilvl w:val="0"/>
                <w:numId w:val="5"/>
              </w:numPr>
              <w:rPr>
                <w:rFonts w:asciiTheme="majorHAnsi" w:hAnsiTheme="majorHAnsi"/>
                <w:sz w:val="22"/>
                <w:szCs w:val="22"/>
              </w:rPr>
            </w:pPr>
            <w:r w:rsidRPr="00F33444">
              <w:rPr>
                <w:rFonts w:asciiTheme="majorHAnsi" w:hAnsiTheme="majorHAnsi"/>
                <w:sz w:val="22"/>
                <w:szCs w:val="22"/>
              </w:rPr>
              <w:t xml:space="preserve">Technologies </w:t>
            </w:r>
          </w:p>
          <w:p w14:paraId="2ACA5450" w14:textId="77777777" w:rsidR="004B4E10" w:rsidRPr="00F33444" w:rsidRDefault="004B4E10" w:rsidP="004B4E10">
            <w:pPr>
              <w:pStyle w:val="Default"/>
              <w:numPr>
                <w:ilvl w:val="0"/>
                <w:numId w:val="5"/>
              </w:numPr>
              <w:rPr>
                <w:rFonts w:asciiTheme="majorHAnsi" w:hAnsiTheme="majorHAnsi"/>
                <w:sz w:val="22"/>
                <w:szCs w:val="22"/>
              </w:rPr>
            </w:pPr>
            <w:r w:rsidRPr="00F33444">
              <w:rPr>
                <w:rFonts w:asciiTheme="majorHAnsi" w:hAnsiTheme="majorHAnsi"/>
                <w:sz w:val="22"/>
                <w:szCs w:val="22"/>
              </w:rPr>
              <w:t xml:space="preserve">Prestataire de service </w:t>
            </w:r>
          </w:p>
          <w:p w14:paraId="614F1003" w14:textId="1A2D681E" w:rsidR="004B4E10" w:rsidRPr="00F33444" w:rsidRDefault="004B4E10" w:rsidP="004B4E10">
            <w:pPr>
              <w:pStyle w:val="Default"/>
              <w:ind w:left="360"/>
              <w:rPr>
                <w:rFonts w:asciiTheme="majorHAnsi" w:hAnsiTheme="majorHAnsi"/>
                <w:sz w:val="22"/>
                <w:szCs w:val="22"/>
              </w:rPr>
            </w:pPr>
          </w:p>
        </w:tc>
      </w:tr>
      <w:tr w:rsidR="004B4E10" w14:paraId="688E5166" w14:textId="77777777" w:rsidTr="00D3615E">
        <w:tc>
          <w:tcPr>
            <w:tcW w:w="4531" w:type="dxa"/>
          </w:tcPr>
          <w:p w14:paraId="0BA2F61B" w14:textId="2F61071D" w:rsidR="004B4E10" w:rsidRPr="004B4E10" w:rsidRDefault="00FA0952" w:rsidP="00D3615E">
            <w:pPr>
              <w:jc w:val="both"/>
              <w:rPr>
                <w:i/>
                <w:iCs/>
              </w:rPr>
            </w:pPr>
            <w:r w:rsidRPr="00FA0952">
              <w:rPr>
                <w:i/>
                <w:iCs/>
              </w:rPr>
              <w:t>Dates</w:t>
            </w:r>
          </w:p>
        </w:tc>
        <w:tc>
          <w:tcPr>
            <w:tcW w:w="4531" w:type="dxa"/>
          </w:tcPr>
          <w:p w14:paraId="6D9A81C8" w14:textId="77777777" w:rsidR="004B4E10" w:rsidRPr="00F33444" w:rsidRDefault="00FA0952" w:rsidP="004B4E10">
            <w:pPr>
              <w:pStyle w:val="Default"/>
              <w:numPr>
                <w:ilvl w:val="0"/>
                <w:numId w:val="5"/>
              </w:numPr>
              <w:rPr>
                <w:rFonts w:asciiTheme="majorHAnsi" w:hAnsiTheme="majorHAnsi"/>
                <w:sz w:val="22"/>
                <w:szCs w:val="22"/>
              </w:rPr>
            </w:pPr>
            <w:r w:rsidRPr="00F33444">
              <w:rPr>
                <w:rFonts w:asciiTheme="majorHAnsi" w:hAnsiTheme="majorHAnsi"/>
                <w:sz w:val="22"/>
                <w:szCs w:val="22"/>
              </w:rPr>
              <w:t>Début</w:t>
            </w:r>
          </w:p>
          <w:p w14:paraId="57F22F12" w14:textId="77777777" w:rsidR="00FA0952" w:rsidRPr="00F33444" w:rsidRDefault="00FA0952" w:rsidP="004B4E10">
            <w:pPr>
              <w:pStyle w:val="Default"/>
              <w:numPr>
                <w:ilvl w:val="0"/>
                <w:numId w:val="5"/>
              </w:numPr>
              <w:rPr>
                <w:rFonts w:asciiTheme="majorHAnsi" w:hAnsiTheme="majorHAnsi"/>
                <w:sz w:val="22"/>
                <w:szCs w:val="22"/>
              </w:rPr>
            </w:pPr>
            <w:r w:rsidRPr="00F33444">
              <w:rPr>
                <w:rFonts w:asciiTheme="majorHAnsi" w:hAnsiTheme="majorHAnsi"/>
                <w:sz w:val="22"/>
                <w:szCs w:val="22"/>
              </w:rPr>
              <w:t>Premiers tests opérationnels</w:t>
            </w:r>
          </w:p>
          <w:p w14:paraId="05C819B1" w14:textId="492EED86" w:rsidR="00FA0952" w:rsidRPr="00F33444" w:rsidRDefault="00FA0952" w:rsidP="004B4E10">
            <w:pPr>
              <w:pStyle w:val="Default"/>
              <w:numPr>
                <w:ilvl w:val="0"/>
                <w:numId w:val="5"/>
              </w:numPr>
              <w:rPr>
                <w:rFonts w:asciiTheme="majorHAnsi" w:hAnsiTheme="majorHAnsi"/>
              </w:rPr>
            </w:pPr>
            <w:r w:rsidRPr="00F33444">
              <w:rPr>
                <w:rFonts w:asciiTheme="majorHAnsi" w:hAnsiTheme="majorHAnsi"/>
                <w:sz w:val="22"/>
                <w:szCs w:val="22"/>
              </w:rPr>
              <w:t>Temps estimé pour une mise en production (planning + Manpower)</w:t>
            </w:r>
          </w:p>
        </w:tc>
      </w:tr>
      <w:tr w:rsidR="00FA0952" w14:paraId="58FA4519" w14:textId="77777777" w:rsidTr="00D3615E">
        <w:tc>
          <w:tcPr>
            <w:tcW w:w="4531" w:type="dxa"/>
          </w:tcPr>
          <w:p w14:paraId="5439831E" w14:textId="66B447C8" w:rsidR="00FA0952" w:rsidRPr="00FA0952" w:rsidRDefault="00702B1E" w:rsidP="00D3615E">
            <w:pPr>
              <w:jc w:val="both"/>
              <w:rPr>
                <w:i/>
                <w:iCs/>
              </w:rPr>
            </w:pPr>
            <w:r w:rsidRPr="00702B1E">
              <w:rPr>
                <w:i/>
                <w:iCs/>
              </w:rPr>
              <w:t>Economie</w:t>
            </w:r>
          </w:p>
        </w:tc>
        <w:tc>
          <w:tcPr>
            <w:tcW w:w="4531" w:type="dxa"/>
          </w:tcPr>
          <w:p w14:paraId="0AF2C26D" w14:textId="77777777" w:rsidR="00FA0952" w:rsidRPr="00F33444" w:rsidRDefault="00702B1E" w:rsidP="004B4E10">
            <w:pPr>
              <w:pStyle w:val="Default"/>
              <w:numPr>
                <w:ilvl w:val="0"/>
                <w:numId w:val="5"/>
              </w:numPr>
              <w:rPr>
                <w:rFonts w:asciiTheme="majorHAnsi" w:hAnsiTheme="majorHAnsi"/>
                <w:sz w:val="22"/>
                <w:szCs w:val="22"/>
              </w:rPr>
            </w:pPr>
            <w:r w:rsidRPr="00F33444">
              <w:rPr>
                <w:rFonts w:asciiTheme="majorHAnsi" w:hAnsiTheme="majorHAnsi"/>
                <w:sz w:val="22"/>
                <w:szCs w:val="22"/>
              </w:rPr>
              <w:t>Coût du projet : temps passé par toutes les personnes impliquées dans le projet (interne + externe), compétences impliquées</w:t>
            </w:r>
          </w:p>
          <w:p w14:paraId="3D67FA4E" w14:textId="694A60CA" w:rsidR="00702B1E" w:rsidRPr="00F33444" w:rsidRDefault="00702B1E" w:rsidP="004B4E10">
            <w:pPr>
              <w:pStyle w:val="Default"/>
              <w:numPr>
                <w:ilvl w:val="0"/>
                <w:numId w:val="5"/>
              </w:numPr>
              <w:rPr>
                <w:rFonts w:asciiTheme="majorHAnsi" w:hAnsiTheme="majorHAnsi"/>
              </w:rPr>
            </w:pPr>
            <w:r w:rsidRPr="00F33444">
              <w:rPr>
                <w:rFonts w:asciiTheme="majorHAnsi" w:hAnsiTheme="majorHAnsi"/>
                <w:sz w:val="22"/>
                <w:szCs w:val="22"/>
              </w:rPr>
              <w:t>Vidéo de démo avec point de vue utilisateur</w:t>
            </w:r>
          </w:p>
        </w:tc>
      </w:tr>
      <w:tr w:rsidR="000704B8" w14:paraId="3F96EC85" w14:textId="77777777" w:rsidTr="00D3615E">
        <w:tc>
          <w:tcPr>
            <w:tcW w:w="4531" w:type="dxa"/>
          </w:tcPr>
          <w:p w14:paraId="0CB77AC7" w14:textId="0975D205" w:rsidR="000704B8" w:rsidRPr="00702B1E" w:rsidRDefault="000704B8" w:rsidP="00D3615E">
            <w:pPr>
              <w:jc w:val="both"/>
              <w:rPr>
                <w:i/>
                <w:iCs/>
              </w:rPr>
            </w:pPr>
            <w:r w:rsidRPr="000704B8">
              <w:rPr>
                <w:i/>
                <w:iCs/>
              </w:rPr>
              <w:t>Domaines périphériques</w:t>
            </w:r>
          </w:p>
        </w:tc>
        <w:tc>
          <w:tcPr>
            <w:tcW w:w="4531" w:type="dxa"/>
          </w:tcPr>
          <w:p w14:paraId="6470958F" w14:textId="77777777" w:rsidR="000704B8" w:rsidRPr="00F33444" w:rsidRDefault="000704B8" w:rsidP="004B4E10">
            <w:pPr>
              <w:pStyle w:val="Default"/>
              <w:numPr>
                <w:ilvl w:val="0"/>
                <w:numId w:val="5"/>
              </w:numPr>
              <w:rPr>
                <w:rFonts w:asciiTheme="majorHAnsi" w:hAnsiTheme="majorHAnsi"/>
              </w:rPr>
            </w:pPr>
            <w:r w:rsidRPr="00F33444">
              <w:rPr>
                <w:rFonts w:asciiTheme="majorHAnsi" w:hAnsiTheme="majorHAnsi"/>
              </w:rPr>
              <w:t>Business model</w:t>
            </w:r>
          </w:p>
          <w:p w14:paraId="39D5D791" w14:textId="77777777" w:rsidR="000704B8" w:rsidRPr="00F33444" w:rsidRDefault="000704B8" w:rsidP="004B4E10">
            <w:pPr>
              <w:pStyle w:val="Default"/>
              <w:numPr>
                <w:ilvl w:val="0"/>
                <w:numId w:val="5"/>
              </w:numPr>
              <w:rPr>
                <w:rFonts w:asciiTheme="majorHAnsi" w:hAnsiTheme="majorHAnsi"/>
              </w:rPr>
            </w:pPr>
            <w:r w:rsidRPr="00F33444">
              <w:rPr>
                <w:rFonts w:asciiTheme="majorHAnsi" w:hAnsiTheme="majorHAnsi"/>
              </w:rPr>
              <w:t>IP</w:t>
            </w:r>
          </w:p>
          <w:p w14:paraId="75EDD1CF" w14:textId="107E5C2F" w:rsidR="000704B8" w:rsidRPr="00F33444" w:rsidRDefault="00A11165" w:rsidP="004B4E10">
            <w:pPr>
              <w:pStyle w:val="Default"/>
              <w:numPr>
                <w:ilvl w:val="0"/>
                <w:numId w:val="5"/>
              </w:numPr>
              <w:rPr>
                <w:rFonts w:asciiTheme="majorHAnsi" w:hAnsiTheme="majorHAnsi"/>
              </w:rPr>
            </w:pPr>
            <w:r w:rsidRPr="00F33444">
              <w:rPr>
                <w:rFonts w:asciiTheme="majorHAnsi" w:hAnsiTheme="majorHAnsi"/>
              </w:rPr>
              <w:t>Transformation du travail</w:t>
            </w:r>
          </w:p>
        </w:tc>
      </w:tr>
      <w:tr w:rsidR="00A11165" w14:paraId="543C35D2" w14:textId="77777777" w:rsidTr="00D3615E">
        <w:tc>
          <w:tcPr>
            <w:tcW w:w="4531" w:type="dxa"/>
          </w:tcPr>
          <w:p w14:paraId="60514075" w14:textId="19264EE7" w:rsidR="00A11165" w:rsidRPr="000704B8" w:rsidRDefault="00A11165" w:rsidP="00D3615E">
            <w:pPr>
              <w:jc w:val="both"/>
              <w:rPr>
                <w:i/>
                <w:iCs/>
              </w:rPr>
            </w:pPr>
            <w:r w:rsidRPr="00A11165">
              <w:rPr>
                <w:i/>
                <w:iCs/>
              </w:rPr>
              <w:t>Rapport couvrant la poursuite du projet</w:t>
            </w:r>
          </w:p>
        </w:tc>
        <w:tc>
          <w:tcPr>
            <w:tcW w:w="4531" w:type="dxa"/>
          </w:tcPr>
          <w:p w14:paraId="28A314AB" w14:textId="77777777" w:rsidR="00771105" w:rsidRPr="00F33444" w:rsidRDefault="00A11165" w:rsidP="00771105">
            <w:pPr>
              <w:pStyle w:val="Default"/>
              <w:numPr>
                <w:ilvl w:val="0"/>
                <w:numId w:val="5"/>
              </w:numPr>
              <w:rPr>
                <w:rFonts w:asciiTheme="majorHAnsi" w:hAnsiTheme="majorHAnsi"/>
                <w:sz w:val="22"/>
                <w:szCs w:val="22"/>
              </w:rPr>
            </w:pPr>
            <w:r w:rsidRPr="00F33444">
              <w:rPr>
                <w:rFonts w:asciiTheme="majorHAnsi" w:hAnsiTheme="majorHAnsi"/>
                <w:sz w:val="22"/>
                <w:szCs w:val="22"/>
              </w:rPr>
              <w:t>Obstacles ou limites de la solution</w:t>
            </w:r>
          </w:p>
          <w:p w14:paraId="77CB0EAF" w14:textId="77777777" w:rsidR="00FC0630" w:rsidRPr="00F33444" w:rsidRDefault="00771105" w:rsidP="00FC0630">
            <w:pPr>
              <w:pStyle w:val="Default"/>
              <w:numPr>
                <w:ilvl w:val="0"/>
                <w:numId w:val="5"/>
              </w:numPr>
              <w:rPr>
                <w:rFonts w:asciiTheme="majorHAnsi" w:hAnsiTheme="majorHAnsi"/>
                <w:sz w:val="22"/>
                <w:szCs w:val="22"/>
              </w:rPr>
            </w:pPr>
            <w:r w:rsidRPr="00F33444">
              <w:rPr>
                <w:rFonts w:asciiTheme="majorHAnsi" w:hAnsiTheme="majorHAnsi"/>
                <w:sz w:val="22"/>
                <w:szCs w:val="22"/>
              </w:rPr>
              <w:t>Niveau de performance envisageable</w:t>
            </w:r>
          </w:p>
          <w:p w14:paraId="4304B919" w14:textId="77777777" w:rsidR="00FC0630" w:rsidRPr="00F33444" w:rsidRDefault="00771105" w:rsidP="00FC0630">
            <w:pPr>
              <w:pStyle w:val="Default"/>
              <w:numPr>
                <w:ilvl w:val="0"/>
                <w:numId w:val="5"/>
              </w:numPr>
              <w:rPr>
                <w:rFonts w:asciiTheme="majorHAnsi" w:hAnsiTheme="majorHAnsi"/>
              </w:rPr>
            </w:pPr>
            <w:r w:rsidRPr="00F33444">
              <w:rPr>
                <w:rFonts w:asciiTheme="majorHAnsi" w:hAnsiTheme="majorHAnsi"/>
                <w:sz w:val="22"/>
                <w:szCs w:val="22"/>
              </w:rPr>
              <w:t xml:space="preserve">Industrialisation de la solution </w:t>
            </w:r>
          </w:p>
          <w:p w14:paraId="25498305" w14:textId="77777777" w:rsidR="00FC0630" w:rsidRPr="00F33444" w:rsidRDefault="00771105" w:rsidP="00FC0630">
            <w:pPr>
              <w:pStyle w:val="Default"/>
              <w:numPr>
                <w:ilvl w:val="0"/>
                <w:numId w:val="5"/>
              </w:numPr>
              <w:rPr>
                <w:rFonts w:asciiTheme="majorHAnsi" w:hAnsiTheme="majorHAnsi"/>
              </w:rPr>
            </w:pPr>
            <w:r w:rsidRPr="00F33444">
              <w:rPr>
                <w:rFonts w:asciiTheme="majorHAnsi" w:hAnsiTheme="majorHAnsi"/>
                <w:sz w:val="22"/>
                <w:szCs w:val="22"/>
              </w:rPr>
              <w:t xml:space="preserve">ROI envisageable </w:t>
            </w:r>
          </w:p>
          <w:p w14:paraId="22DC0B4E" w14:textId="77777777" w:rsidR="00FC0630" w:rsidRPr="00F33444" w:rsidRDefault="00771105" w:rsidP="00FC0630">
            <w:pPr>
              <w:pStyle w:val="Default"/>
              <w:numPr>
                <w:ilvl w:val="0"/>
                <w:numId w:val="5"/>
              </w:numPr>
              <w:rPr>
                <w:rFonts w:asciiTheme="majorHAnsi" w:hAnsiTheme="majorHAnsi"/>
              </w:rPr>
            </w:pPr>
            <w:r w:rsidRPr="00F33444">
              <w:rPr>
                <w:rFonts w:asciiTheme="majorHAnsi" w:hAnsiTheme="majorHAnsi"/>
                <w:sz w:val="22"/>
                <w:szCs w:val="22"/>
              </w:rPr>
              <w:t xml:space="preserve">Planning des </w:t>
            </w:r>
            <w:proofErr w:type="spellStart"/>
            <w:r w:rsidRPr="00F33444">
              <w:rPr>
                <w:rFonts w:asciiTheme="majorHAnsi" w:hAnsiTheme="majorHAnsi"/>
                <w:sz w:val="22"/>
                <w:szCs w:val="22"/>
              </w:rPr>
              <w:t>next</w:t>
            </w:r>
            <w:proofErr w:type="spellEnd"/>
            <w:r w:rsidRPr="00F33444">
              <w:rPr>
                <w:rFonts w:asciiTheme="majorHAnsi" w:hAnsiTheme="majorHAnsi"/>
                <w:sz w:val="22"/>
                <w:szCs w:val="22"/>
              </w:rPr>
              <w:t xml:space="preserve"> </w:t>
            </w:r>
            <w:proofErr w:type="spellStart"/>
            <w:r w:rsidRPr="00F33444">
              <w:rPr>
                <w:rFonts w:asciiTheme="majorHAnsi" w:hAnsiTheme="majorHAnsi"/>
                <w:sz w:val="22"/>
                <w:szCs w:val="22"/>
              </w:rPr>
              <w:t>steps</w:t>
            </w:r>
            <w:proofErr w:type="spellEnd"/>
            <w:r w:rsidRPr="00F33444">
              <w:rPr>
                <w:rFonts w:asciiTheme="majorHAnsi" w:hAnsiTheme="majorHAnsi"/>
                <w:sz w:val="22"/>
                <w:szCs w:val="22"/>
              </w:rPr>
              <w:t xml:space="preserve"> </w:t>
            </w:r>
          </w:p>
          <w:p w14:paraId="74E15C7F" w14:textId="77777777" w:rsidR="00FC0630" w:rsidRPr="00F33444" w:rsidRDefault="00771105" w:rsidP="00FC0630">
            <w:pPr>
              <w:pStyle w:val="Default"/>
              <w:numPr>
                <w:ilvl w:val="0"/>
                <w:numId w:val="5"/>
              </w:numPr>
              <w:rPr>
                <w:rFonts w:asciiTheme="majorHAnsi" w:hAnsiTheme="majorHAnsi"/>
              </w:rPr>
            </w:pPr>
            <w:r w:rsidRPr="00F33444">
              <w:rPr>
                <w:rFonts w:asciiTheme="majorHAnsi" w:hAnsiTheme="majorHAnsi"/>
                <w:sz w:val="22"/>
                <w:szCs w:val="22"/>
              </w:rPr>
              <w:t xml:space="preserve">Autres approches de l’Industrie 4.0 à envisager </w:t>
            </w:r>
          </w:p>
          <w:p w14:paraId="2DF6E284" w14:textId="77777777" w:rsidR="00FC0630" w:rsidRPr="00F33444" w:rsidRDefault="00771105" w:rsidP="00FC0630">
            <w:pPr>
              <w:pStyle w:val="Default"/>
              <w:numPr>
                <w:ilvl w:val="0"/>
                <w:numId w:val="5"/>
              </w:numPr>
              <w:rPr>
                <w:rFonts w:asciiTheme="majorHAnsi" w:hAnsiTheme="majorHAnsi"/>
              </w:rPr>
            </w:pPr>
            <w:r w:rsidRPr="00F33444">
              <w:rPr>
                <w:rFonts w:asciiTheme="majorHAnsi" w:hAnsiTheme="majorHAnsi"/>
                <w:sz w:val="22"/>
                <w:szCs w:val="22"/>
              </w:rPr>
              <w:t xml:space="preserve">Budget et ressources nécessaires </w:t>
            </w:r>
          </w:p>
          <w:p w14:paraId="7AF5B30A" w14:textId="77777777" w:rsidR="00FC0630" w:rsidRPr="00F33444" w:rsidRDefault="00771105" w:rsidP="00FC0630">
            <w:pPr>
              <w:pStyle w:val="Default"/>
              <w:numPr>
                <w:ilvl w:val="0"/>
                <w:numId w:val="5"/>
              </w:numPr>
              <w:rPr>
                <w:rFonts w:asciiTheme="majorHAnsi" w:hAnsiTheme="majorHAnsi"/>
              </w:rPr>
            </w:pPr>
            <w:r w:rsidRPr="00F33444">
              <w:rPr>
                <w:rFonts w:asciiTheme="majorHAnsi" w:hAnsiTheme="majorHAnsi"/>
                <w:sz w:val="22"/>
                <w:szCs w:val="22"/>
              </w:rPr>
              <w:t>Sources de financement</w:t>
            </w:r>
            <w:r w:rsidR="00FC0630" w:rsidRPr="00F33444">
              <w:rPr>
                <w:rFonts w:asciiTheme="majorHAnsi" w:hAnsiTheme="majorHAnsi"/>
                <w:sz w:val="22"/>
                <w:szCs w:val="22"/>
              </w:rPr>
              <w:t xml:space="preserve"> </w:t>
            </w:r>
            <w:r w:rsidRPr="00F33444">
              <w:rPr>
                <w:rFonts w:asciiTheme="majorHAnsi" w:hAnsiTheme="majorHAnsi"/>
                <w:sz w:val="22"/>
                <w:szCs w:val="22"/>
              </w:rPr>
              <w:t>envisagées</w:t>
            </w:r>
            <w:r w:rsidR="00FC0630" w:rsidRPr="00F33444">
              <w:rPr>
                <w:rFonts w:asciiTheme="majorHAnsi" w:hAnsiTheme="majorHAnsi"/>
                <w:sz w:val="22"/>
                <w:szCs w:val="22"/>
              </w:rPr>
              <w:t xml:space="preserve"> </w:t>
            </w:r>
            <w:r w:rsidRPr="00F33444">
              <w:rPr>
                <w:rFonts w:asciiTheme="majorHAnsi" w:hAnsiTheme="majorHAnsi"/>
                <w:sz w:val="22"/>
                <w:szCs w:val="22"/>
              </w:rPr>
              <w:t>/</w:t>
            </w:r>
            <w:r w:rsidR="00FC0630" w:rsidRPr="00F33444">
              <w:rPr>
                <w:rFonts w:asciiTheme="majorHAnsi" w:hAnsiTheme="majorHAnsi"/>
                <w:sz w:val="22"/>
                <w:szCs w:val="22"/>
              </w:rPr>
              <w:t xml:space="preserve"> </w:t>
            </w:r>
            <w:r w:rsidRPr="00F33444">
              <w:rPr>
                <w:rFonts w:asciiTheme="majorHAnsi" w:hAnsiTheme="majorHAnsi"/>
                <w:sz w:val="22"/>
                <w:szCs w:val="22"/>
              </w:rPr>
              <w:t xml:space="preserve">recherchées </w:t>
            </w:r>
          </w:p>
          <w:p w14:paraId="074C4ED1" w14:textId="77777777" w:rsidR="00FC0630" w:rsidRPr="00F33444" w:rsidRDefault="00771105" w:rsidP="00771105">
            <w:pPr>
              <w:pStyle w:val="Default"/>
              <w:numPr>
                <w:ilvl w:val="0"/>
                <w:numId w:val="5"/>
              </w:numPr>
              <w:rPr>
                <w:rFonts w:asciiTheme="majorHAnsi" w:hAnsiTheme="majorHAnsi"/>
              </w:rPr>
            </w:pPr>
            <w:r w:rsidRPr="00F33444">
              <w:rPr>
                <w:rFonts w:asciiTheme="majorHAnsi" w:hAnsiTheme="majorHAnsi"/>
                <w:sz w:val="22"/>
                <w:szCs w:val="22"/>
              </w:rPr>
              <w:t xml:space="preserve">Besoin en accompagnement spécifique </w:t>
            </w:r>
          </w:p>
          <w:p w14:paraId="2822A5B7" w14:textId="174D308D" w:rsidR="00A11165" w:rsidRPr="00F33444" w:rsidRDefault="00771105" w:rsidP="00771105">
            <w:pPr>
              <w:pStyle w:val="Default"/>
              <w:numPr>
                <w:ilvl w:val="0"/>
                <w:numId w:val="5"/>
              </w:numPr>
              <w:rPr>
                <w:rFonts w:asciiTheme="majorHAnsi" w:hAnsiTheme="majorHAnsi"/>
              </w:rPr>
            </w:pPr>
            <w:r w:rsidRPr="00F33444">
              <w:rPr>
                <w:rFonts w:asciiTheme="majorHAnsi" w:hAnsiTheme="majorHAnsi"/>
                <w:sz w:val="22"/>
                <w:szCs w:val="22"/>
              </w:rPr>
              <w:lastRenderedPageBreak/>
              <w:t xml:space="preserve">etc. </w:t>
            </w:r>
          </w:p>
        </w:tc>
      </w:tr>
    </w:tbl>
    <w:p w14:paraId="0C392966" w14:textId="77777777" w:rsidR="00F33444" w:rsidRPr="00E52988" w:rsidRDefault="00F33444" w:rsidP="00147EF8">
      <w:pPr>
        <w:jc w:val="both"/>
      </w:pPr>
    </w:p>
    <w:sectPr w:rsidR="00F33444" w:rsidRPr="00E5298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8DC2" w14:textId="77777777" w:rsidR="00E93D19" w:rsidRDefault="00E93D19" w:rsidP="00D54532">
      <w:pPr>
        <w:spacing w:after="0" w:line="240" w:lineRule="auto"/>
      </w:pPr>
      <w:r>
        <w:separator/>
      </w:r>
    </w:p>
  </w:endnote>
  <w:endnote w:type="continuationSeparator" w:id="0">
    <w:p w14:paraId="1C7C3462" w14:textId="77777777" w:rsidR="00E93D19" w:rsidRDefault="00E93D19" w:rsidP="00D5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621866"/>
      <w:docPartObj>
        <w:docPartGallery w:val="Page Numbers (Bottom of Page)"/>
        <w:docPartUnique/>
      </w:docPartObj>
    </w:sdtPr>
    <w:sdtContent>
      <w:p w14:paraId="520F6723" w14:textId="0A9FD07A" w:rsidR="004317F9" w:rsidRDefault="004317F9">
        <w:pPr>
          <w:pStyle w:val="Pieddepage"/>
          <w:jc w:val="right"/>
        </w:pPr>
        <w:r>
          <w:fldChar w:fldCharType="begin"/>
        </w:r>
        <w:r>
          <w:instrText>PAGE   \* MERGEFORMAT</w:instrText>
        </w:r>
        <w:r>
          <w:fldChar w:fldCharType="separate"/>
        </w:r>
        <w:r>
          <w:rPr>
            <w:lang w:val="fr-FR"/>
          </w:rPr>
          <w:t>2</w:t>
        </w:r>
        <w:r>
          <w:fldChar w:fldCharType="end"/>
        </w:r>
      </w:p>
    </w:sdtContent>
  </w:sdt>
  <w:p w14:paraId="00151F78" w14:textId="77777777" w:rsidR="004317F9" w:rsidRDefault="00431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E6EF" w14:textId="77777777" w:rsidR="00E93D19" w:rsidRDefault="00E93D19" w:rsidP="00D54532">
      <w:pPr>
        <w:spacing w:after="0" w:line="240" w:lineRule="auto"/>
      </w:pPr>
      <w:r>
        <w:separator/>
      </w:r>
    </w:p>
  </w:footnote>
  <w:footnote w:type="continuationSeparator" w:id="0">
    <w:p w14:paraId="14FD1DB0" w14:textId="77777777" w:rsidR="00E93D19" w:rsidRDefault="00E93D19" w:rsidP="00D54532">
      <w:pPr>
        <w:spacing w:after="0" w:line="240" w:lineRule="auto"/>
      </w:pPr>
      <w:r>
        <w:continuationSeparator/>
      </w:r>
    </w:p>
  </w:footnote>
  <w:footnote w:id="1">
    <w:p w14:paraId="19D1C498" w14:textId="1E66DDA5" w:rsidR="00107FF7" w:rsidRDefault="00107FF7">
      <w:pPr>
        <w:pStyle w:val="Notedebasdepage"/>
      </w:pPr>
      <w:r>
        <w:rPr>
          <w:rStyle w:val="Appelnotedebasdep"/>
        </w:rPr>
        <w:footnoteRef/>
      </w:r>
      <w:r>
        <w:t xml:space="preserve"> </w:t>
      </w:r>
      <w:r w:rsidR="00E86B69" w:rsidRPr="007F50C1">
        <w:rPr>
          <w:sz w:val="16"/>
          <w:szCs w:val="16"/>
        </w:rPr>
        <w:t xml:space="preserve">Pour les PME faisant partie </w:t>
      </w:r>
      <w:r w:rsidR="00E86B69" w:rsidRPr="007F50C1">
        <w:rPr>
          <w:sz w:val="16"/>
          <w:szCs w:val="16"/>
        </w:rPr>
        <w:t>de la 1</w:t>
      </w:r>
      <w:r w:rsidR="00E86B69" w:rsidRPr="007F50C1">
        <w:rPr>
          <w:sz w:val="16"/>
          <w:szCs w:val="16"/>
          <w:vertAlign w:val="superscript"/>
        </w:rPr>
        <w:t>ère</w:t>
      </w:r>
      <w:r w:rsidR="00E86B69" w:rsidRPr="007F50C1">
        <w:rPr>
          <w:sz w:val="16"/>
          <w:szCs w:val="16"/>
        </w:rPr>
        <w:t xml:space="preserve"> cohorte </w:t>
      </w:r>
      <w:r w:rsidR="00475AA1" w:rsidRPr="007F50C1">
        <w:rPr>
          <w:sz w:val="16"/>
          <w:szCs w:val="16"/>
        </w:rPr>
        <w:t>qui</w:t>
      </w:r>
      <w:r w:rsidR="004800A7" w:rsidRPr="007F50C1">
        <w:rPr>
          <w:sz w:val="16"/>
          <w:szCs w:val="16"/>
        </w:rPr>
        <w:t xml:space="preserve"> aura lieu le</w:t>
      </w:r>
      <w:r w:rsidR="00E86B69" w:rsidRPr="007F50C1">
        <w:rPr>
          <w:sz w:val="16"/>
          <w:szCs w:val="16"/>
        </w:rPr>
        <w:t xml:space="preserve"> 29 mars</w:t>
      </w:r>
      <w:r w:rsidR="004800A7" w:rsidRPr="007F50C1">
        <w:rPr>
          <w:sz w:val="16"/>
          <w:szCs w:val="16"/>
        </w:rPr>
        <w:t>.</w:t>
      </w:r>
    </w:p>
  </w:footnote>
  <w:footnote w:id="2">
    <w:p w14:paraId="3B149E6B" w14:textId="75DB3C0D" w:rsidR="004800A7" w:rsidRDefault="004800A7">
      <w:pPr>
        <w:pStyle w:val="Notedebasdepage"/>
      </w:pPr>
      <w:r>
        <w:rPr>
          <w:rStyle w:val="Appelnotedebasdep"/>
        </w:rPr>
        <w:footnoteRef/>
      </w:r>
      <w:r>
        <w:t xml:space="preserve"> </w:t>
      </w:r>
      <w:r w:rsidRPr="007F50C1">
        <w:rPr>
          <w:sz w:val="16"/>
          <w:szCs w:val="16"/>
        </w:rPr>
        <w:t xml:space="preserve">Pour les PME faisant partie de la </w:t>
      </w:r>
      <w:r w:rsidRPr="007F50C1">
        <w:rPr>
          <w:sz w:val="16"/>
          <w:szCs w:val="16"/>
        </w:rPr>
        <w:t>2</w:t>
      </w:r>
      <w:r w:rsidRPr="007F50C1">
        <w:rPr>
          <w:sz w:val="16"/>
          <w:szCs w:val="16"/>
          <w:vertAlign w:val="superscript"/>
        </w:rPr>
        <w:t>e</w:t>
      </w:r>
      <w:r w:rsidRPr="007F50C1">
        <w:rPr>
          <w:sz w:val="16"/>
          <w:szCs w:val="16"/>
        </w:rPr>
        <w:t xml:space="preserve"> </w:t>
      </w:r>
      <w:r w:rsidRPr="007F50C1">
        <w:rPr>
          <w:sz w:val="16"/>
          <w:szCs w:val="16"/>
        </w:rPr>
        <w:t xml:space="preserve">cohorte qui aura lieu le </w:t>
      </w:r>
      <w:r w:rsidR="007F50C1" w:rsidRPr="007F50C1">
        <w:rPr>
          <w:sz w:val="16"/>
          <w:szCs w:val="16"/>
        </w:rPr>
        <w:t>15</w:t>
      </w:r>
      <w:r w:rsidRPr="007F50C1">
        <w:rPr>
          <w:sz w:val="16"/>
          <w:szCs w:val="16"/>
        </w:rPr>
        <w:t xml:space="preserve"> m</w:t>
      </w:r>
      <w:r w:rsidR="007F50C1" w:rsidRPr="007F50C1">
        <w:rPr>
          <w:sz w:val="16"/>
          <w:szCs w:val="16"/>
        </w:rPr>
        <w:t>ai</w:t>
      </w:r>
      <w:r w:rsidRPr="007F50C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4DA" w14:textId="4CDD3E30" w:rsidR="00D54532" w:rsidRDefault="00D54532">
    <w:pPr>
      <w:pStyle w:val="En-tte"/>
    </w:pPr>
    <w:r>
      <w:rPr>
        <w:noProof/>
      </w:rPr>
      <w:drawing>
        <wp:anchor distT="0" distB="0" distL="114300" distR="114300" simplePos="0" relativeHeight="251659264" behindDoc="1" locked="0" layoutInCell="1" allowOverlap="1" wp14:anchorId="51119E3E" wp14:editId="6329CA54">
          <wp:simplePos x="0" y="0"/>
          <wp:positionH relativeFrom="column">
            <wp:posOffset>4739640</wp:posOffset>
          </wp:positionH>
          <wp:positionV relativeFrom="paragraph">
            <wp:posOffset>-234950</wp:posOffset>
          </wp:positionV>
          <wp:extent cx="1022350" cy="657225"/>
          <wp:effectExtent l="0" t="0" r="6350" b="9525"/>
          <wp:wrapTight wrapText="bothSides">
            <wp:wrapPolygon edited="0">
              <wp:start x="0" y="0"/>
              <wp:lineTo x="0" y="21287"/>
              <wp:lineTo x="21332" y="21287"/>
              <wp:lineTo x="21332" y="0"/>
              <wp:lineTo x="0" y="0"/>
            </wp:wrapPolygon>
          </wp:wrapTight>
          <wp:docPr id="1208570570" name="Image 3" descr="Une image contenant balle, cercle, football, sph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70570" name="Image 3" descr="Une image contenant balle, cercle, football, sphè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22350" cy="657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8012C0D" wp14:editId="5543D739">
          <wp:simplePos x="0" y="0"/>
          <wp:positionH relativeFrom="column">
            <wp:posOffset>3291840</wp:posOffset>
          </wp:positionH>
          <wp:positionV relativeFrom="paragraph">
            <wp:posOffset>-263525</wp:posOffset>
          </wp:positionV>
          <wp:extent cx="711835" cy="718185"/>
          <wp:effectExtent l="0" t="0" r="0" b="0"/>
          <wp:wrapTight wrapText="bothSides">
            <wp:wrapPolygon edited="0">
              <wp:start x="8671" y="1719"/>
              <wp:lineTo x="6937" y="3438"/>
              <wp:lineTo x="1734" y="10313"/>
              <wp:lineTo x="3468" y="19480"/>
              <wp:lineTo x="16764" y="19480"/>
              <wp:lineTo x="18498" y="17188"/>
              <wp:lineTo x="18498" y="13751"/>
              <wp:lineTo x="17342" y="10313"/>
              <wp:lineTo x="13873" y="4584"/>
              <wp:lineTo x="10983" y="1719"/>
              <wp:lineTo x="8671" y="1719"/>
            </wp:wrapPolygon>
          </wp:wrapTight>
          <wp:docPr id="2141796899" name="Image 4" descr="Plan de relance de la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de relance de la Wallo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9944C1E" wp14:editId="26A49653">
          <wp:simplePos x="0" y="0"/>
          <wp:positionH relativeFrom="margin">
            <wp:posOffset>-231140</wp:posOffset>
          </wp:positionH>
          <wp:positionV relativeFrom="paragraph">
            <wp:posOffset>-225425</wp:posOffset>
          </wp:positionV>
          <wp:extent cx="630555" cy="630555"/>
          <wp:effectExtent l="0" t="0" r="0" b="0"/>
          <wp:wrapTight wrapText="bothSides">
            <wp:wrapPolygon edited="0">
              <wp:start x="0" y="0"/>
              <wp:lineTo x="0" y="20882"/>
              <wp:lineTo x="20882" y="20882"/>
              <wp:lineTo x="20882" y="0"/>
              <wp:lineTo x="0" y="0"/>
            </wp:wrapPolygon>
          </wp:wrapTight>
          <wp:docPr id="1871069435" name="Image 5" descr="Logo Avec le Soutien de la Wallonie 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vec le Soutien de la Wallonie 300x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92E870B" wp14:editId="1327C838">
          <wp:simplePos x="0" y="0"/>
          <wp:positionH relativeFrom="margin">
            <wp:posOffset>1126490</wp:posOffset>
          </wp:positionH>
          <wp:positionV relativeFrom="paragraph">
            <wp:posOffset>-140970</wp:posOffset>
          </wp:positionV>
          <wp:extent cx="1432560" cy="469900"/>
          <wp:effectExtent l="0" t="0" r="0" b="6350"/>
          <wp:wrapTight wrapText="bothSides">
            <wp:wrapPolygon edited="0">
              <wp:start x="0" y="0"/>
              <wp:lineTo x="0" y="21016"/>
              <wp:lineTo x="21255" y="21016"/>
              <wp:lineTo x="21255" y="0"/>
              <wp:lineTo x="0" y="0"/>
            </wp:wrapPolygon>
          </wp:wrapTight>
          <wp:docPr id="492588237" name="Image 1" descr="Une image contenant texte, Police, Graphiqu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88237" name="Image 1" descr="Une image contenant texte, Police, Graphique, lign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367"/>
    <w:multiLevelType w:val="hybridMultilevel"/>
    <w:tmpl w:val="2BBACD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004F7B"/>
    <w:multiLevelType w:val="hybridMultilevel"/>
    <w:tmpl w:val="CD269FBE"/>
    <w:lvl w:ilvl="0" w:tplc="080C0001">
      <w:start w:val="1"/>
      <w:numFmt w:val="bullet"/>
      <w:lvlText w:val=""/>
      <w:lvlJc w:val="left"/>
      <w:pPr>
        <w:ind w:left="360" w:hanging="360"/>
      </w:pPr>
      <w:rPr>
        <w:rFonts w:ascii="Symbol" w:hAnsi="Symbol" w:hint="default"/>
      </w:rPr>
    </w:lvl>
    <w:lvl w:ilvl="1" w:tplc="01A205C0">
      <w:numFmt w:val="bullet"/>
      <w:lvlText w:val="•"/>
      <w:lvlJc w:val="left"/>
      <w:pPr>
        <w:ind w:left="1080" w:hanging="360"/>
      </w:pPr>
      <w:rPr>
        <w:rFonts w:ascii="Aptos" w:eastAsiaTheme="minorHAnsi" w:hAnsi="Aptos" w:cstheme="minorBidi"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1324BD9"/>
    <w:multiLevelType w:val="hybridMultilevel"/>
    <w:tmpl w:val="1AC0C1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2353313"/>
    <w:multiLevelType w:val="hybridMultilevel"/>
    <w:tmpl w:val="48F2F7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331B58"/>
    <w:multiLevelType w:val="hybridMultilevel"/>
    <w:tmpl w:val="51D4AA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954566F"/>
    <w:multiLevelType w:val="hybridMultilevel"/>
    <w:tmpl w:val="4F0025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2910489">
    <w:abstractNumId w:val="4"/>
  </w:num>
  <w:num w:numId="2" w16cid:durableId="1722099260">
    <w:abstractNumId w:val="5"/>
  </w:num>
  <w:num w:numId="3" w16cid:durableId="569850544">
    <w:abstractNumId w:val="2"/>
  </w:num>
  <w:num w:numId="4" w16cid:durableId="86004601">
    <w:abstractNumId w:val="0"/>
  </w:num>
  <w:num w:numId="5" w16cid:durableId="1242908296">
    <w:abstractNumId w:val="1"/>
  </w:num>
  <w:num w:numId="6" w16cid:durableId="547913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02"/>
    <w:rsid w:val="00005AEE"/>
    <w:rsid w:val="000704B8"/>
    <w:rsid w:val="00080B66"/>
    <w:rsid w:val="000A7B87"/>
    <w:rsid w:val="000B0A51"/>
    <w:rsid w:val="000B4719"/>
    <w:rsid w:val="000D466B"/>
    <w:rsid w:val="000E2D24"/>
    <w:rsid w:val="000F28C1"/>
    <w:rsid w:val="00107FF7"/>
    <w:rsid w:val="00117001"/>
    <w:rsid w:val="00147EF8"/>
    <w:rsid w:val="001A551F"/>
    <w:rsid w:val="001F1CAE"/>
    <w:rsid w:val="00261E5E"/>
    <w:rsid w:val="00264EFE"/>
    <w:rsid w:val="0028183D"/>
    <w:rsid w:val="0029383E"/>
    <w:rsid w:val="002979E7"/>
    <w:rsid w:val="002A4E61"/>
    <w:rsid w:val="00363718"/>
    <w:rsid w:val="003835E6"/>
    <w:rsid w:val="003839C7"/>
    <w:rsid w:val="004317F9"/>
    <w:rsid w:val="00475AA1"/>
    <w:rsid w:val="004800A7"/>
    <w:rsid w:val="00487A7E"/>
    <w:rsid w:val="004A1C28"/>
    <w:rsid w:val="004B4E10"/>
    <w:rsid w:val="004E0A94"/>
    <w:rsid w:val="005C1672"/>
    <w:rsid w:val="0066276B"/>
    <w:rsid w:val="006A0B72"/>
    <w:rsid w:val="006E0AED"/>
    <w:rsid w:val="00702B1E"/>
    <w:rsid w:val="00742111"/>
    <w:rsid w:val="00771105"/>
    <w:rsid w:val="00791267"/>
    <w:rsid w:val="00791F2D"/>
    <w:rsid w:val="007B4D0C"/>
    <w:rsid w:val="007F0B00"/>
    <w:rsid w:val="007F50C1"/>
    <w:rsid w:val="008076A4"/>
    <w:rsid w:val="008401F4"/>
    <w:rsid w:val="008A2800"/>
    <w:rsid w:val="009A5B50"/>
    <w:rsid w:val="009F5030"/>
    <w:rsid w:val="00A11165"/>
    <w:rsid w:val="00AA48CE"/>
    <w:rsid w:val="00C5617B"/>
    <w:rsid w:val="00CE24AD"/>
    <w:rsid w:val="00CE4663"/>
    <w:rsid w:val="00D03E05"/>
    <w:rsid w:val="00D3615E"/>
    <w:rsid w:val="00D54532"/>
    <w:rsid w:val="00D771CE"/>
    <w:rsid w:val="00DC22DA"/>
    <w:rsid w:val="00DF09CB"/>
    <w:rsid w:val="00E52988"/>
    <w:rsid w:val="00E86B69"/>
    <w:rsid w:val="00E93D19"/>
    <w:rsid w:val="00E97DFB"/>
    <w:rsid w:val="00F3228C"/>
    <w:rsid w:val="00F33444"/>
    <w:rsid w:val="00F34887"/>
    <w:rsid w:val="00F427C5"/>
    <w:rsid w:val="00F74F02"/>
    <w:rsid w:val="00FA0952"/>
    <w:rsid w:val="00FC0630"/>
    <w:rsid w:val="00FD2F39"/>
    <w:rsid w:val="00FF49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7F6E"/>
  <w15:chartTrackingRefBased/>
  <w15:docId w15:val="{94582DA1-1003-4615-A5F8-34A46C91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5E"/>
  </w:style>
  <w:style w:type="paragraph" w:styleId="Titre1">
    <w:name w:val="heading 1"/>
    <w:basedOn w:val="Normal"/>
    <w:next w:val="Normal"/>
    <w:link w:val="Titre1Car"/>
    <w:uiPriority w:val="9"/>
    <w:qFormat/>
    <w:rsid w:val="00F74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4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4F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4F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4F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4F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4F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4F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4F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F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4F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4F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4F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4F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4F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4F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4F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4F02"/>
    <w:rPr>
      <w:rFonts w:eastAsiaTheme="majorEastAsia" w:cstheme="majorBidi"/>
      <w:color w:val="272727" w:themeColor="text1" w:themeTint="D8"/>
    </w:rPr>
  </w:style>
  <w:style w:type="paragraph" w:styleId="Titre">
    <w:name w:val="Title"/>
    <w:basedOn w:val="Normal"/>
    <w:next w:val="Normal"/>
    <w:link w:val="TitreCar"/>
    <w:uiPriority w:val="10"/>
    <w:qFormat/>
    <w:rsid w:val="00F74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4F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4F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4F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4F02"/>
    <w:pPr>
      <w:spacing w:before="160"/>
      <w:jc w:val="center"/>
    </w:pPr>
    <w:rPr>
      <w:i/>
      <w:iCs/>
      <w:color w:val="404040" w:themeColor="text1" w:themeTint="BF"/>
    </w:rPr>
  </w:style>
  <w:style w:type="character" w:customStyle="1" w:styleId="CitationCar">
    <w:name w:val="Citation Car"/>
    <w:basedOn w:val="Policepardfaut"/>
    <w:link w:val="Citation"/>
    <w:uiPriority w:val="29"/>
    <w:rsid w:val="00F74F02"/>
    <w:rPr>
      <w:i/>
      <w:iCs/>
      <w:color w:val="404040" w:themeColor="text1" w:themeTint="BF"/>
    </w:rPr>
  </w:style>
  <w:style w:type="paragraph" w:styleId="Paragraphedeliste">
    <w:name w:val="List Paragraph"/>
    <w:basedOn w:val="Normal"/>
    <w:uiPriority w:val="34"/>
    <w:qFormat/>
    <w:rsid w:val="00F74F02"/>
    <w:pPr>
      <w:ind w:left="720"/>
      <w:contextualSpacing/>
    </w:pPr>
  </w:style>
  <w:style w:type="character" w:styleId="Accentuationintense">
    <w:name w:val="Intense Emphasis"/>
    <w:basedOn w:val="Policepardfaut"/>
    <w:uiPriority w:val="21"/>
    <w:qFormat/>
    <w:rsid w:val="00F74F02"/>
    <w:rPr>
      <w:i/>
      <w:iCs/>
      <w:color w:val="0F4761" w:themeColor="accent1" w:themeShade="BF"/>
    </w:rPr>
  </w:style>
  <w:style w:type="paragraph" w:styleId="Citationintense">
    <w:name w:val="Intense Quote"/>
    <w:basedOn w:val="Normal"/>
    <w:next w:val="Normal"/>
    <w:link w:val="CitationintenseCar"/>
    <w:uiPriority w:val="30"/>
    <w:qFormat/>
    <w:rsid w:val="00F74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4F02"/>
    <w:rPr>
      <w:i/>
      <w:iCs/>
      <w:color w:val="0F4761" w:themeColor="accent1" w:themeShade="BF"/>
    </w:rPr>
  </w:style>
  <w:style w:type="character" w:styleId="Rfrenceintense">
    <w:name w:val="Intense Reference"/>
    <w:basedOn w:val="Policepardfaut"/>
    <w:uiPriority w:val="32"/>
    <w:qFormat/>
    <w:rsid w:val="00F74F02"/>
    <w:rPr>
      <w:b/>
      <w:bCs/>
      <w:smallCaps/>
      <w:color w:val="0F4761" w:themeColor="accent1" w:themeShade="BF"/>
      <w:spacing w:val="5"/>
    </w:rPr>
  </w:style>
  <w:style w:type="table" w:styleId="Grilledutableau">
    <w:name w:val="Table Grid"/>
    <w:basedOn w:val="TableauNormal"/>
    <w:uiPriority w:val="39"/>
    <w:rsid w:val="00F4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50"/>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D54532"/>
    <w:pPr>
      <w:tabs>
        <w:tab w:val="center" w:pos="4536"/>
        <w:tab w:val="right" w:pos="9072"/>
      </w:tabs>
      <w:spacing w:after="0" w:line="240" w:lineRule="auto"/>
    </w:pPr>
  </w:style>
  <w:style w:type="character" w:customStyle="1" w:styleId="En-tteCar">
    <w:name w:val="En-tête Car"/>
    <w:basedOn w:val="Policepardfaut"/>
    <w:link w:val="En-tte"/>
    <w:uiPriority w:val="99"/>
    <w:rsid w:val="00D54532"/>
  </w:style>
  <w:style w:type="paragraph" w:styleId="Pieddepage">
    <w:name w:val="footer"/>
    <w:basedOn w:val="Normal"/>
    <w:link w:val="PieddepageCar"/>
    <w:uiPriority w:val="99"/>
    <w:unhideWhenUsed/>
    <w:rsid w:val="00D545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532"/>
  </w:style>
  <w:style w:type="paragraph" w:styleId="Notedebasdepage">
    <w:name w:val="footnote text"/>
    <w:basedOn w:val="Normal"/>
    <w:link w:val="NotedebasdepageCar"/>
    <w:uiPriority w:val="99"/>
    <w:semiHidden/>
    <w:unhideWhenUsed/>
    <w:rsid w:val="00107F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7FF7"/>
    <w:rPr>
      <w:sz w:val="20"/>
      <w:szCs w:val="20"/>
    </w:rPr>
  </w:style>
  <w:style w:type="character" w:styleId="Appelnotedebasdep">
    <w:name w:val="footnote reference"/>
    <w:basedOn w:val="Policepardfaut"/>
    <w:uiPriority w:val="99"/>
    <w:semiHidden/>
    <w:unhideWhenUsed/>
    <w:rsid w:val="00107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A750699F0F54D8B27FC83272BFEE6" ma:contentTypeVersion="15" ma:contentTypeDescription="Crée un document." ma:contentTypeScope="" ma:versionID="9cd3c8cb0177f01674e0ee6061f8ae2d">
  <xsd:schema xmlns:xsd="http://www.w3.org/2001/XMLSchema" xmlns:xs="http://www.w3.org/2001/XMLSchema" xmlns:p="http://schemas.microsoft.com/office/2006/metadata/properties" xmlns:ns2="04174f7e-eeca-4096-a6b8-c834e79f5258" xmlns:ns3="2795a394-4a68-4878-b107-eeba780120ae" targetNamespace="http://schemas.microsoft.com/office/2006/metadata/properties" ma:root="true" ma:fieldsID="158d48509d80757b75dacbffbd9ed150" ns2:_="" ns3:_="">
    <xsd:import namespace="04174f7e-eeca-4096-a6b8-c834e79f5258"/>
    <xsd:import namespace="2795a394-4a68-4878-b107-eeba78012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4f7e-eeca-4096-a6b8-c834e79f5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be6a12-d3f7-4764-a83e-2c363cffdd6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5a394-4a68-4878-b107-eeba78012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08a320-d060-4026-8320-644e96358f0e}" ma:internalName="TaxCatchAll" ma:showField="CatchAllData" ma:web="2795a394-4a68-4878-b107-eeba780120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5a394-4a68-4878-b107-eeba780120ae" xsi:nil="true"/>
    <lcf76f155ced4ddcb4097134ff3c332f xmlns="04174f7e-eeca-4096-a6b8-c834e79f52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1A8A-658F-495B-A7EB-A506F0E0D65A}">
  <ds:schemaRefs>
    <ds:schemaRef ds:uri="http://schemas.microsoft.com/sharepoint/v3/contenttype/forms"/>
  </ds:schemaRefs>
</ds:datastoreItem>
</file>

<file path=customXml/itemProps2.xml><?xml version="1.0" encoding="utf-8"?>
<ds:datastoreItem xmlns:ds="http://schemas.openxmlformats.org/officeDocument/2006/customXml" ds:itemID="{35A1F01A-E9EB-48E0-BBB1-E55F9F5E5E91}"/>
</file>

<file path=customXml/itemProps3.xml><?xml version="1.0" encoding="utf-8"?>
<ds:datastoreItem xmlns:ds="http://schemas.openxmlformats.org/officeDocument/2006/customXml" ds:itemID="{4A854C53-5BA3-4DB6-A07C-26FF9E9A6E3B}">
  <ds:schemaRefs>
    <ds:schemaRef ds:uri="http://schemas.microsoft.com/office/2006/metadata/properties"/>
    <ds:schemaRef ds:uri="http://schemas.microsoft.com/office/infopath/2007/PartnerControls"/>
    <ds:schemaRef ds:uri="2795a394-4a68-4878-b107-eeba780120ae"/>
    <ds:schemaRef ds:uri="04174f7e-eeca-4096-a6b8-c834e79f5258"/>
  </ds:schemaRefs>
</ds:datastoreItem>
</file>

<file path=customXml/itemProps4.xml><?xml version="1.0" encoding="utf-8"?>
<ds:datastoreItem xmlns:ds="http://schemas.openxmlformats.org/officeDocument/2006/customXml" ds:itemID="{6D374344-B42D-4872-8363-B950C0F8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1020</Words>
  <Characters>5613</Characters>
  <Application>Microsoft Office Word</Application>
  <DocSecurity>0</DocSecurity>
  <Lines>46</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D’Ippolito</dc:creator>
  <cp:keywords/>
  <dc:description/>
  <cp:lastModifiedBy>Joseph D’Ippolito</cp:lastModifiedBy>
  <cp:revision>69</cp:revision>
  <dcterms:created xsi:type="dcterms:W3CDTF">2024-02-07T15:53:00Z</dcterms:created>
  <dcterms:modified xsi:type="dcterms:W3CDTF">2024-03-05T13:44:00Z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0x010100D15A750699F0F54D8B27FC83272BFEE6</vt:lpwstr>
  </property>
  <property fmtid="{D5CDD505-2E9C-101B-9397-08002B2CF9AE}" pid="3" name="MediaServiceImageTags">
    <vt:lpwstr/>
  </property>
</Properties>
</file>